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lang w:val="en-US" w:eastAsia="zh-CN"/>
        </w:rPr>
        <w:t>2025年林芝市本级财政决算（草案）报告</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2025年，在市委、市政府的坚强领导下，在市人大及其常委会的监督指导下，全市各级财政部门坚持以习近平新时代中国特色社会主义思想为指导，</w:t>
      </w:r>
      <w:r>
        <w:rPr>
          <w:rFonts w:hint="eastAsia" w:ascii="Nimbus Roman No9 L" w:hAnsi="Nimbus Roman No9 L" w:eastAsia="仿宋_GB2312" w:cs="Nimbus Roman No9 L"/>
          <w:kern w:val="2"/>
          <w:sz w:val="32"/>
          <w:szCs w:val="32"/>
          <w:highlight w:val="none"/>
          <w:lang w:val="en-US" w:eastAsia="zh-CN" w:bidi="ar-SA"/>
        </w:rPr>
        <w:t>深入</w:t>
      </w:r>
      <w:r>
        <w:rPr>
          <w:rFonts w:hint="default" w:ascii="Times New Roman" w:hAnsi="Times New Roman" w:eastAsia="仿宋_GB2312" w:cs="Times New Roman"/>
          <w:sz w:val="32"/>
          <w:szCs w:val="32"/>
          <w:lang w:val="en-US" w:eastAsia="zh-CN"/>
        </w:rPr>
        <w:t>贯</w:t>
      </w:r>
      <w:r>
        <w:rPr>
          <w:rFonts w:hint="eastAsia" w:ascii="Nimbus Roman No9 L" w:hAnsi="Nimbus Roman No9 L" w:eastAsia="仿宋_GB2312" w:cs="Nimbus Roman No9 L"/>
          <w:kern w:val="2"/>
          <w:sz w:val="32"/>
          <w:szCs w:val="32"/>
          <w:highlight w:val="none"/>
          <w:lang w:val="en-US" w:eastAsia="zh-CN" w:bidi="ar-SA"/>
        </w:rPr>
        <w:t>彻习近平总书记关于财政工作的重要论述、重要指示批示精神，牢牢把握“财政是国家治理的基础和重要支柱”定位，紧扣“以政领财、以财辅政”，</w:t>
      </w:r>
      <w:r>
        <w:rPr>
          <w:rFonts w:hint="default" w:ascii="Times New Roman" w:hAnsi="Times New Roman" w:eastAsia="仿宋_GB2312" w:cs="Times New Roman"/>
          <w:sz w:val="32"/>
          <w:szCs w:val="32"/>
          <w:lang w:val="en-US" w:eastAsia="zh-CN"/>
        </w:rPr>
        <w:t>严格执行市第二届人民代表大会第五次会议审查批准的预算，落实</w:t>
      </w:r>
      <w:r>
        <w:rPr>
          <w:rFonts w:hint="eastAsia" w:ascii="Times New Roman" w:hAnsi="Times New Roman" w:eastAsia="仿宋_GB2312" w:cs="Times New Roman"/>
          <w:sz w:val="32"/>
          <w:szCs w:val="32"/>
          <w:lang w:val="en-US" w:eastAsia="zh-CN"/>
        </w:rPr>
        <w:t>更加</w:t>
      </w:r>
      <w:r>
        <w:rPr>
          <w:rFonts w:hint="default" w:ascii="Times New Roman" w:hAnsi="Times New Roman" w:eastAsia="仿宋_GB2312" w:cs="Times New Roman"/>
          <w:sz w:val="32"/>
          <w:szCs w:val="32"/>
          <w:lang w:val="en-US" w:eastAsia="zh-CN"/>
        </w:rPr>
        <w:t>积极的财政政策，重点领域风险化解有序有效，民生保障扎实有力，</w:t>
      </w:r>
      <w:r>
        <w:rPr>
          <w:rFonts w:hint="eastAsia" w:ascii="Times New Roman" w:hAnsi="Times New Roman" w:eastAsia="仿宋_GB2312" w:cs="Times New Roman"/>
          <w:sz w:val="32"/>
          <w:szCs w:val="32"/>
          <w:highlight w:val="none"/>
          <w:lang w:val="en-US" w:eastAsia="zh-CN"/>
        </w:rPr>
        <w:t>为推动林芝高质量发展、促进改革开放先行提供财政保障。</w:t>
      </w:r>
    </w:p>
    <w:p>
      <w:pPr>
        <w:pStyle w:val="6"/>
        <w:keepNext w:val="0"/>
        <w:keepLines w:val="0"/>
        <w:pageBreakBefore w:val="0"/>
        <w:widowControl w:val="0"/>
        <w:kinsoku/>
        <w:wordWrap/>
        <w:overflowPunct/>
        <w:topLinePunct w:val="0"/>
        <w:autoSpaceDE/>
        <w:autoSpaceDN/>
        <w:bidi w:val="0"/>
        <w:adjustRightInd/>
        <w:snapToGrid/>
        <w:spacing w:after="0"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eastAsia="zh-CN"/>
        </w:rPr>
        <w:t>2025年市本级</w:t>
      </w:r>
      <w:r>
        <w:rPr>
          <w:rFonts w:hint="default" w:ascii="Times New Roman" w:hAnsi="Times New Roman" w:eastAsia="黑体" w:cs="Times New Roman"/>
          <w:sz w:val="32"/>
          <w:szCs w:val="32"/>
        </w:rPr>
        <w:t>财政收支决算情况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w:t>
      </w:r>
      <w:r>
        <w:rPr>
          <w:rFonts w:hint="default" w:ascii="Times New Roman" w:hAnsi="Times New Roman" w:eastAsia="楷体_GB2312" w:cs="Times New Roman"/>
          <w:sz w:val="32"/>
          <w:szCs w:val="32"/>
          <w:highlight w:val="none"/>
          <w:lang w:eastAsia="zh-CN"/>
        </w:rPr>
        <w:t>市本级</w:t>
      </w:r>
      <w:r>
        <w:rPr>
          <w:rFonts w:hint="default" w:ascii="Times New Roman" w:hAnsi="Times New Roman" w:eastAsia="楷体_GB2312" w:cs="Times New Roman"/>
          <w:sz w:val="32"/>
          <w:szCs w:val="32"/>
          <w:highlight w:val="none"/>
        </w:rPr>
        <w:t>一般公共预算收支决算情况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，一般公共预算收入</w:t>
      </w:r>
      <w:r>
        <w:rPr>
          <w:rFonts w:hint="default" w:ascii="Times New Roman" w:hAnsi="Times New Roman" w:eastAsia="仿宋_GB2312" w:cs="Times New Roman"/>
          <w:sz w:val="32"/>
          <w:szCs w:val="32"/>
          <w:lang w:val="en-US" w:eastAsia="zh-CN"/>
        </w:rPr>
        <w:t>68,838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137.68</w:t>
      </w:r>
      <w:r>
        <w:rPr>
          <w:rFonts w:hint="default" w:ascii="Times New Roman" w:hAnsi="Times New Roman" w:eastAsia="仿宋_GB2312" w:cs="Times New Roman"/>
          <w:sz w:val="32"/>
          <w:szCs w:val="32"/>
        </w:rPr>
        <w:t>%，同比增长</w:t>
      </w:r>
      <w:r>
        <w:rPr>
          <w:rFonts w:hint="default" w:ascii="Times New Roman" w:hAnsi="Times New Roman" w:eastAsia="仿宋_GB2312" w:cs="Times New Roman"/>
          <w:sz w:val="32"/>
          <w:szCs w:val="32"/>
          <w:lang w:val="en-US" w:eastAsia="zh-CN"/>
        </w:rPr>
        <w:t>4.32</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highlight w:val="none"/>
        </w:rPr>
        <w:t>，主要是</w:t>
      </w:r>
      <w:r>
        <w:rPr>
          <w:rFonts w:hint="default" w:ascii="Times New Roman" w:hAnsi="Times New Roman" w:eastAsia="仿宋_GB2312" w:cs="Times New Roman"/>
          <w:color w:val="auto"/>
          <w:sz w:val="32"/>
          <w:szCs w:val="32"/>
          <w:highlight w:val="none"/>
          <w:lang w:eastAsia="zh-CN"/>
        </w:rPr>
        <w:t>税收收入中的</w:t>
      </w:r>
      <w:r>
        <w:rPr>
          <w:rFonts w:hint="default" w:ascii="Times New Roman" w:hAnsi="Times New Roman" w:eastAsia="仿宋_GB2312" w:cs="Times New Roman"/>
          <w:color w:val="auto"/>
          <w:sz w:val="32"/>
          <w:szCs w:val="32"/>
          <w:highlight w:val="none"/>
          <w:lang w:val="en-US" w:eastAsia="zh-CN"/>
        </w:rPr>
        <w:t>增值税、土地增值税和非税收入中的罚没收入增长规模较大</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z w:val="32"/>
          <w:szCs w:val="32"/>
          <w:highlight w:val="none"/>
        </w:rPr>
        <w:t>加</w:t>
      </w:r>
      <w:r>
        <w:rPr>
          <w:rFonts w:hint="default" w:ascii="Times New Roman" w:hAnsi="Times New Roman" w:eastAsia="仿宋_GB2312" w:cs="Times New Roman"/>
          <w:sz w:val="32"/>
          <w:szCs w:val="32"/>
        </w:rPr>
        <w:t>上</w:t>
      </w:r>
      <w:r>
        <w:rPr>
          <w:rFonts w:hint="default" w:ascii="Times New Roman" w:hAnsi="Times New Roman" w:eastAsia="仿宋_GB2312" w:cs="Times New Roman"/>
          <w:sz w:val="32"/>
          <w:szCs w:val="32"/>
          <w:lang w:val="en-US" w:eastAsia="zh-CN"/>
        </w:rPr>
        <w:t>上级</w:t>
      </w:r>
      <w:r>
        <w:rPr>
          <w:rFonts w:hint="default" w:ascii="Times New Roman" w:hAnsi="Times New Roman" w:eastAsia="仿宋_GB2312" w:cs="Times New Roman"/>
          <w:sz w:val="32"/>
          <w:szCs w:val="32"/>
        </w:rPr>
        <w:t>补助收入</w:t>
      </w:r>
      <w:r>
        <w:rPr>
          <w:rFonts w:hint="default" w:ascii="Times New Roman" w:hAnsi="Times New Roman" w:eastAsia="仿宋_GB2312" w:cs="Times New Roman"/>
          <w:sz w:val="32"/>
          <w:szCs w:val="32"/>
          <w:lang w:val="en-US" w:eastAsia="zh-CN"/>
        </w:rPr>
        <w:t>1,645,332</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、一般债务</w:t>
      </w:r>
      <w:r>
        <w:rPr>
          <w:rFonts w:hint="default" w:ascii="Times New Roman" w:hAnsi="Times New Roman" w:eastAsia="仿宋_GB2312" w:cs="Times New Roman"/>
          <w:sz w:val="32"/>
          <w:szCs w:val="32"/>
          <w:lang w:val="en-US" w:eastAsia="zh-CN"/>
        </w:rPr>
        <w:t>转贷</w:t>
      </w:r>
      <w:r>
        <w:rPr>
          <w:rFonts w:hint="default" w:ascii="Times New Roman" w:hAnsi="Times New Roman" w:eastAsia="仿宋_GB2312" w:cs="Times New Roman"/>
          <w:sz w:val="32"/>
          <w:szCs w:val="32"/>
        </w:rPr>
        <w:t>收入</w:t>
      </w:r>
      <w:r>
        <w:rPr>
          <w:rFonts w:hint="default" w:ascii="Times New Roman" w:hAnsi="Times New Roman" w:eastAsia="仿宋_GB2312" w:cs="Times New Roman"/>
          <w:sz w:val="32"/>
          <w:szCs w:val="32"/>
          <w:lang w:val="en-US" w:eastAsia="zh-CN"/>
        </w:rPr>
        <w:t>31,000</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、上年结转</w:t>
      </w:r>
      <w:r>
        <w:rPr>
          <w:rFonts w:hint="default" w:ascii="Times New Roman" w:hAnsi="Times New Roman" w:eastAsia="仿宋_GB2312" w:cs="Times New Roman"/>
          <w:sz w:val="32"/>
          <w:szCs w:val="32"/>
          <w:lang w:val="en-US" w:eastAsia="zh-CN"/>
        </w:rPr>
        <w:t>52,858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、上解收入</w:t>
      </w:r>
      <w:r>
        <w:rPr>
          <w:rFonts w:hint="default" w:ascii="Times New Roman" w:hAnsi="Times New Roman" w:eastAsia="仿宋_GB2312" w:cs="Times New Roman"/>
          <w:sz w:val="32"/>
          <w:szCs w:val="32"/>
          <w:lang w:val="en-US" w:eastAsia="zh-CN"/>
        </w:rPr>
        <w:t>6,042</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、动用预算稳定调节基金</w:t>
      </w:r>
      <w:r>
        <w:rPr>
          <w:rFonts w:hint="default" w:ascii="Times New Roman" w:hAnsi="Times New Roman" w:eastAsia="仿宋_GB2312" w:cs="Times New Roman"/>
          <w:sz w:val="32"/>
          <w:szCs w:val="32"/>
          <w:lang w:val="en-US" w:eastAsia="zh-CN"/>
        </w:rPr>
        <w:t>187,609</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、调入资金</w:t>
      </w:r>
      <w:r>
        <w:rPr>
          <w:rFonts w:hint="default" w:ascii="Times New Roman" w:hAnsi="Times New Roman" w:eastAsia="仿宋_GB2312" w:cs="Times New Roman"/>
          <w:sz w:val="32"/>
          <w:szCs w:val="32"/>
          <w:lang w:val="en-US" w:eastAsia="zh-CN"/>
        </w:rPr>
        <w:t>22,133</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，收入总量</w:t>
      </w:r>
      <w:r>
        <w:rPr>
          <w:rFonts w:hint="default" w:ascii="Times New Roman" w:hAnsi="Times New Roman" w:eastAsia="仿宋_GB2312" w:cs="Times New Roman"/>
          <w:sz w:val="32"/>
          <w:szCs w:val="32"/>
          <w:lang w:val="en-US" w:eastAsia="zh-CN"/>
        </w:rPr>
        <w:t>2,013,812</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。一般公共预算支出</w:t>
      </w:r>
      <w:r>
        <w:rPr>
          <w:rFonts w:hint="default" w:ascii="Times New Roman" w:hAnsi="Times New Roman" w:eastAsia="仿宋_GB2312" w:cs="Times New Roman"/>
          <w:sz w:val="32"/>
          <w:szCs w:val="32"/>
          <w:lang w:val="en-US" w:eastAsia="zh-CN"/>
        </w:rPr>
        <w:t>744,698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为预算数的</w:t>
      </w:r>
      <w:r>
        <w:rPr>
          <w:rFonts w:hint="default" w:ascii="Times New Roman" w:hAnsi="Times New Roman" w:eastAsia="仿宋_GB2312" w:cs="Times New Roman"/>
          <w:sz w:val="32"/>
          <w:szCs w:val="32"/>
          <w:highlight w:val="none"/>
          <w:lang w:val="en-US" w:eastAsia="zh-CN"/>
        </w:rPr>
        <w:t>106.9</w:t>
      </w:r>
      <w:r>
        <w:rPr>
          <w:rFonts w:hint="default" w:ascii="Times New Roman" w:hAnsi="Times New Roman" w:eastAsia="仿宋_GB2312" w:cs="Times New Roman"/>
          <w:sz w:val="32"/>
          <w:szCs w:val="32"/>
          <w:highlight w:val="none"/>
        </w:rPr>
        <w:t>%，同比下</w:t>
      </w:r>
      <w:r>
        <w:rPr>
          <w:rFonts w:hint="default" w:ascii="Times New Roman" w:hAnsi="Times New Roman" w:eastAsia="仿宋_GB2312" w:cs="Times New Roman"/>
          <w:sz w:val="32"/>
          <w:szCs w:val="32"/>
        </w:rPr>
        <w:t>降</w:t>
      </w:r>
      <w:r>
        <w:rPr>
          <w:rFonts w:hint="default" w:ascii="Times New Roman" w:hAnsi="Times New Roman" w:eastAsia="仿宋_GB2312" w:cs="Times New Roman"/>
          <w:sz w:val="32"/>
          <w:szCs w:val="32"/>
          <w:lang w:val="en-US" w:eastAsia="zh-CN"/>
        </w:rPr>
        <w:t>1.89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加上</w:t>
      </w:r>
      <w:r>
        <w:rPr>
          <w:rFonts w:hint="default" w:ascii="Times New Roman" w:hAnsi="Times New Roman" w:eastAsia="仿宋_GB2312" w:cs="Times New Roman"/>
          <w:sz w:val="32"/>
          <w:szCs w:val="32"/>
          <w:lang w:val="en-US" w:eastAsia="zh-CN"/>
        </w:rPr>
        <w:t>补助县（市、区）支出877,869</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、安排预算稳定调节</w:t>
      </w:r>
      <w:r>
        <w:rPr>
          <w:rFonts w:hint="default" w:ascii="Times New Roman" w:hAnsi="Times New Roman" w:eastAsia="仿宋_GB2312" w:cs="Times New Roman"/>
          <w:sz w:val="32"/>
          <w:szCs w:val="32"/>
          <w:lang w:val="en-US" w:eastAsia="zh-CN"/>
        </w:rPr>
        <w:t>基金125,698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、上解支出</w:t>
      </w:r>
      <w:r>
        <w:rPr>
          <w:rFonts w:hint="default" w:ascii="Times New Roman" w:hAnsi="Times New Roman" w:eastAsia="仿宋_GB2312" w:cs="Times New Roman"/>
          <w:sz w:val="32"/>
          <w:szCs w:val="32"/>
          <w:lang w:val="en-US" w:eastAsia="zh-CN"/>
        </w:rPr>
        <w:t>16,668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color w:val="000000"/>
          <w:sz w:val="32"/>
          <w:szCs w:val="32"/>
        </w:rPr>
        <w:t>、一般债务转贷支出</w:t>
      </w:r>
      <w:r>
        <w:rPr>
          <w:rFonts w:hint="default" w:ascii="Times New Roman" w:hAnsi="Times New Roman" w:eastAsia="仿宋_GB2312" w:cs="Times New Roman"/>
          <w:color w:val="000000"/>
          <w:sz w:val="32"/>
          <w:szCs w:val="32"/>
          <w:lang w:val="en-US" w:eastAsia="zh-CN"/>
        </w:rPr>
        <w:t>27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400</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、调出资金</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059</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，支出总量</w:t>
      </w:r>
      <w:r>
        <w:rPr>
          <w:rFonts w:hint="default" w:ascii="Times New Roman" w:hAnsi="Times New Roman" w:eastAsia="仿宋_GB2312" w:cs="Times New Roman"/>
          <w:sz w:val="32"/>
          <w:szCs w:val="32"/>
          <w:lang w:val="en-US" w:eastAsia="zh-CN"/>
        </w:rPr>
        <w:t>1,801,392</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。收支总量相抵，结转下年资金</w:t>
      </w:r>
      <w:r>
        <w:rPr>
          <w:rFonts w:hint="default" w:ascii="Times New Roman" w:hAnsi="Times New Roman" w:eastAsia="仿宋_GB2312" w:cs="Times New Roman"/>
          <w:sz w:val="32"/>
          <w:szCs w:val="32"/>
          <w:lang w:val="en-US" w:eastAsia="zh-CN"/>
        </w:rPr>
        <w:t>212,420</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highlight w:val="none"/>
          <w:lang w:val="en-US" w:eastAsia="zh-CN"/>
        </w:rPr>
        <w:t>一般公共预算收支</w:t>
      </w:r>
      <w:r>
        <w:rPr>
          <w:rFonts w:hint="default" w:ascii="Times New Roman" w:hAnsi="Times New Roman" w:eastAsia="仿宋_GB2312" w:cs="Times New Roman"/>
          <w:sz w:val="32"/>
          <w:szCs w:val="32"/>
          <w:highlight w:val="none"/>
        </w:rPr>
        <w:t>与向</w:t>
      </w:r>
      <w:r>
        <w:rPr>
          <w:rFonts w:hint="default" w:ascii="Times New Roman" w:hAnsi="Times New Roman" w:eastAsia="仿宋_GB2312" w:cs="Times New Roman"/>
          <w:color w:val="auto"/>
          <w:sz w:val="32"/>
          <w:szCs w:val="32"/>
          <w:highlight w:val="none"/>
          <w:u w:val="none"/>
          <w:lang w:val="en-US" w:eastAsia="zh-CN"/>
        </w:rPr>
        <w:t>市</w:t>
      </w:r>
      <w:r>
        <w:rPr>
          <w:rFonts w:hint="default" w:ascii="Times New Roman" w:hAnsi="Times New Roman" w:eastAsia="仿宋_GB2312" w:cs="Times New Roman"/>
          <w:color w:val="auto"/>
          <w:sz w:val="32"/>
          <w:szCs w:val="32"/>
          <w:highlight w:val="none"/>
          <w:u w:val="none" w:color="auto"/>
          <w:lang w:val="en-US" w:eastAsia="zh-CN"/>
        </w:rPr>
        <w:t>第二届人民代表大会第</w:t>
      </w:r>
      <w:r>
        <w:rPr>
          <w:rFonts w:hint="default" w:ascii="Times New Roman" w:hAnsi="Times New Roman" w:eastAsia="仿宋_GB2312" w:cs="Times New Roman"/>
          <w:color w:val="auto"/>
          <w:sz w:val="32"/>
          <w:szCs w:val="32"/>
          <w:highlight w:val="none"/>
          <w:u w:val="none" w:color="auto"/>
          <w:lang w:val="en" w:eastAsia="zh-CN"/>
        </w:rPr>
        <w:t>六</w:t>
      </w:r>
      <w:r>
        <w:rPr>
          <w:rFonts w:hint="default" w:ascii="Times New Roman" w:hAnsi="Times New Roman" w:eastAsia="仿宋_GB2312" w:cs="Times New Roman"/>
          <w:color w:val="auto"/>
          <w:sz w:val="32"/>
          <w:szCs w:val="32"/>
          <w:highlight w:val="none"/>
          <w:u w:val="none" w:color="auto"/>
          <w:lang w:val="en-US" w:eastAsia="zh-CN"/>
        </w:rPr>
        <w:t>次会议</w:t>
      </w:r>
      <w:r>
        <w:rPr>
          <w:rFonts w:hint="default" w:ascii="Times New Roman" w:hAnsi="Times New Roman" w:eastAsia="仿宋_GB2312" w:cs="Times New Roman"/>
          <w:color w:val="auto"/>
          <w:sz w:val="32"/>
          <w:szCs w:val="32"/>
          <w:highlight w:val="none"/>
          <w:u w:val="none"/>
          <w:lang w:val="en-US" w:eastAsia="zh-CN"/>
        </w:rPr>
        <w:t>报告</w:t>
      </w:r>
      <w:r>
        <w:rPr>
          <w:rFonts w:hint="default" w:ascii="Times New Roman" w:hAnsi="Times New Roman" w:eastAsia="仿宋_GB2312" w:cs="Times New Roman"/>
          <w:sz w:val="32"/>
          <w:szCs w:val="32"/>
          <w:highlight w:val="none"/>
        </w:rPr>
        <w:t>的执行数</w:t>
      </w:r>
      <w:r>
        <w:rPr>
          <w:rFonts w:hint="default" w:ascii="Times New Roman" w:hAnsi="Times New Roman" w:eastAsia="仿宋_GB2312" w:cs="Times New Roman"/>
          <w:sz w:val="32"/>
          <w:szCs w:val="32"/>
          <w:highlight w:val="none"/>
          <w:lang w:val="en-US" w:eastAsia="zh-CN"/>
        </w:rPr>
        <w:t>一致。</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从</w:t>
      </w:r>
      <w:r>
        <w:rPr>
          <w:rFonts w:hint="eastAsia" w:ascii="Times New Roman" w:hAnsi="Times New Roman" w:eastAsia="仿宋_GB2312" w:cs="Times New Roman"/>
          <w:sz w:val="32"/>
          <w:szCs w:val="32"/>
          <w:lang w:val="en-US" w:eastAsia="zh-CN"/>
        </w:rPr>
        <w:t>一般公共预算</w:t>
      </w:r>
      <w:r>
        <w:rPr>
          <w:rFonts w:hint="default" w:ascii="Times New Roman" w:hAnsi="Times New Roman" w:eastAsia="仿宋_GB2312" w:cs="Times New Roman"/>
          <w:sz w:val="32"/>
          <w:szCs w:val="32"/>
        </w:rPr>
        <w:t>收入决算具体情况看，</w:t>
      </w: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税收收入</w:t>
      </w:r>
      <w:r>
        <w:rPr>
          <w:rFonts w:hint="default" w:ascii="Times New Roman" w:hAnsi="Times New Roman" w:eastAsia="仿宋_GB2312" w:cs="Times New Roman"/>
          <w:sz w:val="32"/>
          <w:szCs w:val="32"/>
          <w:lang w:val="en-US" w:eastAsia="zh-CN"/>
        </w:rPr>
        <w:t>39,981</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124.16</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下降4.83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w:t>
      </w:r>
      <w:r>
        <w:rPr>
          <w:rFonts w:hint="default" w:ascii="Times New Roman" w:hAnsi="Times New Roman" w:eastAsia="仿宋_GB2312" w:cs="Times New Roman"/>
          <w:sz w:val="32"/>
          <w:szCs w:val="32"/>
          <w:highlight w:val="none"/>
        </w:rPr>
        <w:t>要是</w:t>
      </w:r>
      <w:r>
        <w:rPr>
          <w:rFonts w:hint="default" w:ascii="Times New Roman" w:hAnsi="Times New Roman" w:eastAsia="仿宋_GB2312" w:cs="Times New Roman"/>
          <w:sz w:val="32"/>
          <w:szCs w:val="32"/>
          <w:highlight w:val="none"/>
          <w:lang w:val="en-US" w:eastAsia="zh-CN"/>
        </w:rPr>
        <w:t>企业所得税下降较多</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非税收入</w:t>
      </w:r>
      <w:r>
        <w:rPr>
          <w:rFonts w:hint="default" w:ascii="Times New Roman" w:hAnsi="Times New Roman" w:eastAsia="仿宋_GB2312" w:cs="Times New Roman"/>
          <w:sz w:val="32"/>
          <w:szCs w:val="32"/>
          <w:lang w:val="en-US" w:eastAsia="zh-CN"/>
        </w:rPr>
        <w:t>28,857</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162.12</w:t>
      </w:r>
      <w:r>
        <w:rPr>
          <w:rFonts w:hint="default" w:ascii="Times New Roman" w:hAnsi="Times New Roman" w:eastAsia="仿宋_GB2312" w:cs="Times New Roman"/>
          <w:sz w:val="32"/>
          <w:szCs w:val="32"/>
        </w:rPr>
        <w:t>%，同比增长</w:t>
      </w:r>
      <w:r>
        <w:rPr>
          <w:rFonts w:hint="default" w:ascii="Times New Roman" w:hAnsi="Times New Roman" w:eastAsia="仿宋_GB2312" w:cs="Times New Roman"/>
          <w:sz w:val="32"/>
          <w:szCs w:val="32"/>
          <w:lang w:val="en-US" w:eastAsia="zh-CN"/>
        </w:rPr>
        <w:t>20.36</w:t>
      </w:r>
      <w:r>
        <w:rPr>
          <w:rFonts w:hint="default" w:ascii="Times New Roman" w:hAnsi="Times New Roman" w:eastAsia="仿宋_GB2312" w:cs="Times New Roman"/>
          <w:sz w:val="32"/>
          <w:szCs w:val="32"/>
        </w:rPr>
        <w:t>%。税收收入中，增值税</w:t>
      </w:r>
      <w:r>
        <w:rPr>
          <w:rFonts w:hint="default" w:ascii="Times New Roman" w:hAnsi="Times New Roman" w:eastAsia="仿宋_GB2312" w:cs="Times New Roman"/>
          <w:sz w:val="32"/>
          <w:szCs w:val="32"/>
          <w:lang w:val="en-US" w:eastAsia="zh-CN"/>
        </w:rPr>
        <w:t>16,892</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企业所得税</w:t>
      </w:r>
      <w:r>
        <w:rPr>
          <w:rFonts w:hint="default" w:ascii="Times New Roman" w:hAnsi="Times New Roman" w:eastAsia="仿宋_GB2312" w:cs="Times New Roman"/>
          <w:sz w:val="32"/>
          <w:szCs w:val="32"/>
          <w:lang w:val="en-US" w:eastAsia="zh-CN"/>
        </w:rPr>
        <w:t>9,500</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lang w:eastAsia="zh-CN"/>
        </w:rPr>
        <w:t>个人所得税</w:t>
      </w:r>
      <w:r>
        <w:rPr>
          <w:rFonts w:hint="default" w:ascii="Times New Roman" w:hAnsi="Times New Roman" w:eastAsia="仿宋_GB2312" w:cs="Times New Roman"/>
          <w:sz w:val="32"/>
          <w:szCs w:val="32"/>
          <w:highlight w:val="none"/>
          <w:lang w:val="en-US" w:eastAsia="zh-CN"/>
        </w:rPr>
        <w:t>2,469万元，</w:t>
      </w:r>
      <w:r>
        <w:rPr>
          <w:rFonts w:hint="default" w:ascii="Times New Roman" w:hAnsi="Times New Roman" w:eastAsia="仿宋_GB2312" w:cs="Times New Roman"/>
          <w:sz w:val="32"/>
          <w:szCs w:val="32"/>
          <w:highlight w:val="none"/>
        </w:rPr>
        <w:t>资源税</w:t>
      </w:r>
      <w:r>
        <w:rPr>
          <w:rFonts w:hint="default" w:ascii="Times New Roman" w:hAnsi="Times New Roman" w:eastAsia="仿宋_GB2312" w:cs="Times New Roman"/>
          <w:sz w:val="32"/>
          <w:szCs w:val="32"/>
          <w:highlight w:val="none"/>
          <w:lang w:val="en-US" w:eastAsia="zh-CN"/>
        </w:rPr>
        <w:t>335</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城市维护建设税</w:t>
      </w:r>
      <w:r>
        <w:rPr>
          <w:rFonts w:hint="default" w:ascii="Times New Roman" w:hAnsi="Times New Roman" w:eastAsia="仿宋_GB2312" w:cs="Times New Roman"/>
          <w:sz w:val="32"/>
          <w:szCs w:val="32"/>
          <w:highlight w:val="none"/>
          <w:lang w:val="en-US" w:eastAsia="zh-CN"/>
        </w:rPr>
        <w:t>2,810万元，印花税3,443万元，城镇土地使用税86万元，</w:t>
      </w:r>
      <w:r>
        <w:rPr>
          <w:rFonts w:hint="default" w:ascii="Times New Roman" w:hAnsi="Times New Roman" w:eastAsia="仿宋_GB2312" w:cs="Times New Roman"/>
          <w:sz w:val="32"/>
          <w:szCs w:val="32"/>
          <w:highlight w:val="none"/>
        </w:rPr>
        <w:t>土地增值税</w:t>
      </w:r>
      <w:r>
        <w:rPr>
          <w:rFonts w:hint="default" w:ascii="Times New Roman" w:hAnsi="Times New Roman" w:eastAsia="仿宋_GB2312" w:cs="Times New Roman"/>
          <w:sz w:val="32"/>
          <w:szCs w:val="32"/>
          <w:highlight w:val="none"/>
          <w:lang w:val="en-US" w:eastAsia="zh-CN"/>
        </w:rPr>
        <w:t>1,226</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车船税1,972万元，</w:t>
      </w:r>
      <w:r>
        <w:rPr>
          <w:rFonts w:hint="default" w:ascii="Times New Roman" w:hAnsi="Times New Roman" w:eastAsia="仿宋_GB2312" w:cs="Times New Roman"/>
          <w:sz w:val="32"/>
          <w:szCs w:val="32"/>
          <w:highlight w:val="none"/>
        </w:rPr>
        <w:t>耕地占用税</w:t>
      </w:r>
      <w:r>
        <w:rPr>
          <w:rFonts w:hint="default" w:ascii="Times New Roman" w:hAnsi="Times New Roman" w:eastAsia="仿宋_GB2312" w:cs="Times New Roman"/>
          <w:sz w:val="32"/>
          <w:szCs w:val="32"/>
          <w:highlight w:val="none"/>
          <w:lang w:val="en-US" w:eastAsia="zh-CN"/>
        </w:rPr>
        <w:t>769</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lang w:val="en-US" w:eastAsia="zh-CN"/>
        </w:rPr>
        <w:t>契税479万元</w:t>
      </w:r>
      <w:r>
        <w:rPr>
          <w:rFonts w:hint="default" w:ascii="Times New Roman" w:hAnsi="Times New Roman" w:eastAsia="仿宋_GB2312" w:cs="Times New Roman"/>
          <w:sz w:val="32"/>
          <w:szCs w:val="32"/>
          <w:highlight w:val="none"/>
        </w:rPr>
        <w:t>。非税收入中，教育费附加、</w:t>
      </w:r>
      <w:r>
        <w:rPr>
          <w:rFonts w:hint="default" w:ascii="Times New Roman" w:hAnsi="Times New Roman" w:eastAsia="仿宋_GB2312" w:cs="Times New Roman"/>
          <w:sz w:val="32"/>
          <w:szCs w:val="32"/>
          <w:highlight w:val="none"/>
          <w:lang w:eastAsia="zh-CN"/>
        </w:rPr>
        <w:t>残疾人就业保障金</w:t>
      </w:r>
      <w:r>
        <w:rPr>
          <w:rFonts w:hint="default" w:ascii="Times New Roman" w:hAnsi="Times New Roman" w:eastAsia="仿宋_GB2312" w:cs="Times New Roman"/>
          <w:sz w:val="32"/>
          <w:szCs w:val="32"/>
          <w:highlight w:val="none"/>
        </w:rPr>
        <w:t>等专项收入</w:t>
      </w:r>
      <w:r>
        <w:rPr>
          <w:rFonts w:hint="default" w:ascii="Times New Roman" w:hAnsi="Times New Roman" w:eastAsia="仿宋_GB2312" w:cs="Times New Roman"/>
          <w:sz w:val="32"/>
          <w:szCs w:val="32"/>
          <w:highlight w:val="none"/>
          <w:lang w:val="en-US" w:eastAsia="zh-CN"/>
        </w:rPr>
        <w:t>2,151</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，行政事业性收费收入</w:t>
      </w:r>
      <w:r>
        <w:rPr>
          <w:rFonts w:hint="default" w:ascii="Times New Roman" w:hAnsi="Times New Roman" w:eastAsia="仿宋_GB2312" w:cs="Times New Roman"/>
          <w:sz w:val="32"/>
          <w:szCs w:val="32"/>
          <w:highlight w:val="none"/>
          <w:lang w:val="en-US" w:eastAsia="zh-CN"/>
        </w:rPr>
        <w:t>5,900</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，罚没收入</w:t>
      </w:r>
      <w:r>
        <w:rPr>
          <w:rFonts w:hint="default" w:ascii="Times New Roman" w:hAnsi="Times New Roman" w:eastAsia="仿宋_GB2312" w:cs="Times New Roman"/>
          <w:sz w:val="32"/>
          <w:szCs w:val="32"/>
          <w:highlight w:val="none"/>
          <w:lang w:val="en-US" w:eastAsia="zh-CN"/>
        </w:rPr>
        <w:t>14,680</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，国库存款利息、</w:t>
      </w:r>
      <w:r>
        <w:rPr>
          <w:rFonts w:hint="default" w:ascii="Times New Roman" w:hAnsi="Times New Roman" w:eastAsia="仿宋_GB2312" w:cs="Times New Roman"/>
          <w:sz w:val="32"/>
          <w:szCs w:val="32"/>
          <w:highlight w:val="none"/>
          <w:lang w:eastAsia="zh-CN"/>
        </w:rPr>
        <w:t>国有资产出租、出借收入</w:t>
      </w:r>
      <w:r>
        <w:rPr>
          <w:rFonts w:hint="default" w:ascii="Times New Roman" w:hAnsi="Times New Roman" w:eastAsia="仿宋_GB2312" w:cs="Times New Roman"/>
          <w:sz w:val="32"/>
          <w:szCs w:val="32"/>
          <w:highlight w:val="none"/>
        </w:rPr>
        <w:t>等国有资源（资产）有偿使用收入</w:t>
      </w:r>
      <w:r>
        <w:rPr>
          <w:rFonts w:hint="default" w:ascii="Times New Roman" w:hAnsi="Times New Roman" w:eastAsia="仿宋_GB2312" w:cs="Times New Roman"/>
          <w:sz w:val="32"/>
          <w:szCs w:val="32"/>
          <w:highlight w:val="none"/>
          <w:lang w:val="en-US" w:eastAsia="zh-CN"/>
        </w:rPr>
        <w:t>3,724</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，政府住房基金收入</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lang w:val="en-US" w:eastAsia="zh-CN"/>
        </w:rPr>
        <w:t>018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384</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从支出决算具体情况看，</w:t>
      </w: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highlight w:val="none"/>
        </w:rPr>
        <w:t>主要支出科目中，教育支出</w:t>
      </w:r>
      <w:r>
        <w:rPr>
          <w:rFonts w:hint="default" w:ascii="Times New Roman" w:hAnsi="Times New Roman" w:eastAsia="仿宋_GB2312" w:cs="Times New Roman"/>
          <w:sz w:val="32"/>
          <w:szCs w:val="32"/>
          <w:highlight w:val="none"/>
          <w:lang w:val="en-US" w:eastAsia="zh-CN"/>
        </w:rPr>
        <w:t>77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highlight w:val="none"/>
          <w:lang w:val="en-US" w:eastAsia="zh-CN"/>
        </w:rPr>
        <w:t>717</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，为预算数的</w:t>
      </w:r>
      <w:r>
        <w:rPr>
          <w:rFonts w:hint="default" w:ascii="Times New Roman" w:hAnsi="Times New Roman" w:eastAsia="仿宋_GB2312" w:cs="Times New Roman"/>
          <w:sz w:val="32"/>
          <w:szCs w:val="32"/>
          <w:highlight w:val="none"/>
          <w:lang w:val="en-US" w:eastAsia="zh-CN"/>
        </w:rPr>
        <w:t>79.09</w:t>
      </w:r>
      <w:r>
        <w:rPr>
          <w:rFonts w:hint="default" w:ascii="Times New Roman" w:hAnsi="Times New Roman" w:eastAsia="仿宋_GB2312" w:cs="Times New Roman"/>
          <w:sz w:val="32"/>
          <w:szCs w:val="32"/>
          <w:highlight w:val="none"/>
        </w:rPr>
        <w:t>%，同比</w:t>
      </w:r>
      <w:r>
        <w:rPr>
          <w:rFonts w:hint="default" w:ascii="Times New Roman" w:hAnsi="Times New Roman" w:eastAsia="仿宋_GB2312" w:cs="Times New Roman"/>
          <w:sz w:val="32"/>
          <w:szCs w:val="32"/>
          <w:highlight w:val="none"/>
          <w:lang w:eastAsia="zh-CN"/>
        </w:rPr>
        <w:t>下降</w:t>
      </w:r>
      <w:r>
        <w:rPr>
          <w:rFonts w:hint="default" w:ascii="Times New Roman" w:hAnsi="Times New Roman" w:eastAsia="仿宋_GB2312" w:cs="Times New Roman"/>
          <w:sz w:val="32"/>
          <w:szCs w:val="32"/>
          <w:highlight w:val="none"/>
          <w:lang w:val="en-US" w:eastAsia="zh-CN"/>
        </w:rPr>
        <w:t>7.56</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科学技术支出</w:t>
      </w:r>
      <w:r>
        <w:rPr>
          <w:rFonts w:hint="default" w:ascii="Times New Roman" w:hAnsi="Times New Roman" w:eastAsia="仿宋_GB2312" w:cs="Times New Roman"/>
          <w:sz w:val="32"/>
          <w:szCs w:val="32"/>
          <w:highlight w:val="none"/>
          <w:lang w:val="en-US" w:eastAsia="zh-CN"/>
        </w:rPr>
        <w:t>5,050</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，为预算数的</w:t>
      </w:r>
      <w:r>
        <w:rPr>
          <w:rFonts w:hint="default" w:ascii="Times New Roman" w:hAnsi="Times New Roman" w:eastAsia="仿宋_GB2312" w:cs="Times New Roman"/>
          <w:sz w:val="32"/>
          <w:szCs w:val="32"/>
          <w:highlight w:val="none"/>
          <w:lang w:val="en-US" w:eastAsia="zh-CN"/>
        </w:rPr>
        <w:t>89.62</w:t>
      </w:r>
      <w:r>
        <w:rPr>
          <w:rFonts w:hint="default" w:ascii="Times New Roman" w:hAnsi="Times New Roman" w:eastAsia="仿宋_GB2312" w:cs="Times New Roman"/>
          <w:sz w:val="32"/>
          <w:szCs w:val="32"/>
          <w:highlight w:val="none"/>
        </w:rPr>
        <w:t>%，同</w:t>
      </w:r>
      <w:r>
        <w:rPr>
          <w:rFonts w:hint="default" w:ascii="Times New Roman" w:hAnsi="Times New Roman" w:eastAsia="仿宋_GB2312" w:cs="Times New Roman"/>
          <w:sz w:val="32"/>
          <w:szCs w:val="32"/>
        </w:rPr>
        <w:t>比增长</w:t>
      </w:r>
      <w:r>
        <w:rPr>
          <w:rFonts w:hint="default" w:ascii="Times New Roman" w:hAnsi="Times New Roman" w:eastAsia="仿宋_GB2312" w:cs="Times New Roman"/>
          <w:sz w:val="32"/>
          <w:szCs w:val="32"/>
          <w:lang w:val="en-US" w:eastAsia="zh-CN"/>
        </w:rPr>
        <w:t>89.35</w:t>
      </w:r>
      <w:r>
        <w:rPr>
          <w:rFonts w:hint="default" w:ascii="Times New Roman" w:hAnsi="Times New Roman" w:eastAsia="仿宋_GB2312" w:cs="Times New Roman"/>
          <w:sz w:val="32"/>
          <w:szCs w:val="32"/>
        </w:rPr>
        <w:t>%；文化旅游体育与传媒支出</w:t>
      </w:r>
      <w:r>
        <w:rPr>
          <w:rFonts w:hint="default" w:ascii="Times New Roman" w:hAnsi="Times New Roman" w:eastAsia="仿宋_GB2312" w:cs="Times New Roman"/>
          <w:sz w:val="32"/>
          <w:szCs w:val="32"/>
          <w:lang w:val="en-US" w:eastAsia="zh-CN"/>
        </w:rPr>
        <w:t>23,230</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72.33</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下降9.22</w:t>
      </w:r>
      <w:r>
        <w:rPr>
          <w:rFonts w:hint="default" w:ascii="Times New Roman" w:hAnsi="Times New Roman" w:eastAsia="仿宋_GB2312" w:cs="Times New Roman"/>
          <w:sz w:val="32"/>
          <w:szCs w:val="32"/>
        </w:rPr>
        <w:t>%；社会保障和就业支出</w:t>
      </w:r>
      <w:r>
        <w:rPr>
          <w:rFonts w:hint="default" w:ascii="Times New Roman" w:hAnsi="Times New Roman" w:eastAsia="仿宋_GB2312" w:cs="Times New Roman"/>
          <w:sz w:val="32"/>
          <w:szCs w:val="32"/>
          <w:lang w:val="en-US" w:eastAsia="zh-CN"/>
        </w:rPr>
        <w:t>42,451</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101.17</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下降17.36</w:t>
      </w:r>
      <w:r>
        <w:rPr>
          <w:rFonts w:hint="default" w:ascii="Times New Roman" w:hAnsi="Times New Roman" w:eastAsia="仿宋_GB2312" w:cs="Times New Roman"/>
          <w:sz w:val="32"/>
          <w:szCs w:val="32"/>
        </w:rPr>
        <w:t>%；卫生健康支出</w:t>
      </w:r>
      <w:r>
        <w:rPr>
          <w:rFonts w:hint="default" w:ascii="Times New Roman" w:hAnsi="Times New Roman" w:eastAsia="仿宋_GB2312" w:cs="Times New Roman"/>
          <w:sz w:val="32"/>
          <w:szCs w:val="32"/>
          <w:lang w:val="en-US" w:eastAsia="zh-CN"/>
        </w:rPr>
        <w:t>46,275</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97.15</w:t>
      </w:r>
      <w:r>
        <w:rPr>
          <w:rFonts w:hint="default" w:ascii="Times New Roman" w:hAnsi="Times New Roman" w:eastAsia="仿宋_GB2312" w:cs="Times New Roman"/>
          <w:sz w:val="32"/>
          <w:szCs w:val="32"/>
        </w:rPr>
        <w:t>%，同比增长</w:t>
      </w:r>
      <w:r>
        <w:rPr>
          <w:rFonts w:hint="default" w:ascii="Times New Roman" w:hAnsi="Times New Roman" w:eastAsia="仿宋_GB2312" w:cs="Times New Roman"/>
          <w:sz w:val="32"/>
          <w:szCs w:val="32"/>
          <w:lang w:val="en-US" w:eastAsia="zh-CN"/>
        </w:rPr>
        <w:t>30.45</w:t>
      </w:r>
      <w:r>
        <w:rPr>
          <w:rFonts w:hint="default" w:ascii="Times New Roman" w:hAnsi="Times New Roman" w:eastAsia="仿宋_GB2312" w:cs="Times New Roman"/>
          <w:sz w:val="32"/>
          <w:szCs w:val="32"/>
        </w:rPr>
        <w:t>%；节能环保支出</w:t>
      </w:r>
      <w:r>
        <w:rPr>
          <w:rFonts w:hint="default" w:ascii="Times New Roman" w:hAnsi="Times New Roman" w:eastAsia="仿宋_GB2312" w:cs="Times New Roman"/>
          <w:sz w:val="32"/>
          <w:szCs w:val="32"/>
          <w:lang w:val="en-US" w:eastAsia="zh-CN"/>
        </w:rPr>
        <w:t>10,026</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135.61</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下降17.9</w:t>
      </w:r>
      <w:r>
        <w:rPr>
          <w:rFonts w:hint="default" w:ascii="Times New Roman" w:hAnsi="Times New Roman" w:eastAsia="仿宋_GB2312" w:cs="Times New Roman"/>
          <w:sz w:val="32"/>
          <w:szCs w:val="32"/>
        </w:rPr>
        <w:t>%；城乡社区支出</w:t>
      </w:r>
      <w:r>
        <w:rPr>
          <w:rFonts w:hint="default" w:ascii="Times New Roman" w:hAnsi="Times New Roman" w:eastAsia="仿宋_GB2312" w:cs="Times New Roman"/>
          <w:sz w:val="32"/>
          <w:szCs w:val="32"/>
          <w:lang w:val="en-US" w:eastAsia="zh-CN"/>
        </w:rPr>
        <w:t>46,765</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77.79</w:t>
      </w:r>
      <w:r>
        <w:rPr>
          <w:rFonts w:hint="default" w:ascii="Times New Roman" w:hAnsi="Times New Roman" w:eastAsia="仿宋_GB2312" w:cs="Times New Roman"/>
          <w:sz w:val="32"/>
          <w:szCs w:val="32"/>
        </w:rPr>
        <w:t>%，同比增长</w:t>
      </w:r>
      <w:r>
        <w:rPr>
          <w:rFonts w:hint="default" w:ascii="Times New Roman" w:hAnsi="Times New Roman" w:eastAsia="仿宋_GB2312" w:cs="Times New Roman"/>
          <w:sz w:val="32"/>
          <w:szCs w:val="32"/>
          <w:lang w:val="en-US" w:eastAsia="zh-CN"/>
        </w:rPr>
        <w:t>12.12</w:t>
      </w:r>
      <w:r>
        <w:rPr>
          <w:rFonts w:hint="default" w:ascii="Times New Roman" w:hAnsi="Times New Roman" w:eastAsia="仿宋_GB2312" w:cs="Times New Roman"/>
          <w:sz w:val="32"/>
          <w:szCs w:val="32"/>
        </w:rPr>
        <w:t>%；农林水支出</w:t>
      </w:r>
      <w:r>
        <w:rPr>
          <w:rFonts w:hint="default" w:ascii="Times New Roman" w:hAnsi="Times New Roman" w:eastAsia="仿宋_GB2312" w:cs="Times New Roman"/>
          <w:sz w:val="32"/>
          <w:szCs w:val="32"/>
          <w:lang w:val="en-US" w:eastAsia="zh-CN"/>
        </w:rPr>
        <w:t>31,553</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76.1</w:t>
      </w:r>
      <w:r>
        <w:rPr>
          <w:rFonts w:hint="default" w:ascii="Times New Roman" w:hAnsi="Times New Roman" w:eastAsia="仿宋_GB2312" w:cs="Times New Roman"/>
          <w:sz w:val="32"/>
          <w:szCs w:val="32"/>
        </w:rPr>
        <w:t>%，同比下降</w:t>
      </w:r>
      <w:r>
        <w:rPr>
          <w:rFonts w:hint="default" w:ascii="Times New Roman" w:hAnsi="Times New Roman" w:eastAsia="仿宋_GB2312" w:cs="Times New Roman"/>
          <w:sz w:val="32"/>
          <w:szCs w:val="32"/>
          <w:lang w:val="en-US" w:eastAsia="zh-CN"/>
        </w:rPr>
        <w:t>40.94</w:t>
      </w:r>
      <w:r>
        <w:rPr>
          <w:rFonts w:hint="default" w:ascii="Times New Roman" w:hAnsi="Times New Roman" w:eastAsia="仿宋_GB2312" w:cs="Times New Roman"/>
          <w:sz w:val="32"/>
          <w:szCs w:val="32"/>
        </w:rPr>
        <w:t>%；交通运输支出</w:t>
      </w:r>
      <w:r>
        <w:rPr>
          <w:rFonts w:hint="default" w:ascii="Times New Roman" w:hAnsi="Times New Roman" w:eastAsia="仿宋_GB2312" w:cs="Times New Roman"/>
          <w:sz w:val="32"/>
          <w:szCs w:val="32"/>
          <w:lang w:val="en-US" w:eastAsia="zh-CN"/>
        </w:rPr>
        <w:t>265,915</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185.56</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增长25.06</w:t>
      </w:r>
      <w:r>
        <w:rPr>
          <w:rFonts w:hint="default" w:ascii="Times New Roman" w:hAnsi="Times New Roman" w:eastAsia="仿宋_GB2312" w:cs="Times New Roman"/>
          <w:sz w:val="32"/>
          <w:szCs w:val="32"/>
        </w:rPr>
        <w:t>%；住房保障支出</w:t>
      </w:r>
      <w:r>
        <w:rPr>
          <w:rFonts w:hint="default" w:ascii="Times New Roman" w:hAnsi="Times New Roman" w:eastAsia="仿宋_GB2312" w:cs="Times New Roman"/>
          <w:sz w:val="32"/>
          <w:szCs w:val="32"/>
          <w:lang w:val="en-US" w:eastAsia="zh-CN"/>
        </w:rPr>
        <w:t>12,819</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114.83</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增长4.4</w:t>
      </w:r>
      <w:r>
        <w:rPr>
          <w:rFonts w:hint="default" w:ascii="Times New Roman" w:hAnsi="Times New Roman" w:eastAsia="仿宋_GB2312" w:cs="Times New Roman"/>
          <w:sz w:val="32"/>
          <w:szCs w:val="32"/>
        </w:rPr>
        <w:t>%；灾害防治及应急管理支出</w:t>
      </w:r>
      <w:r>
        <w:rPr>
          <w:rFonts w:hint="default" w:ascii="Times New Roman" w:hAnsi="Times New Roman" w:eastAsia="仿宋_GB2312" w:cs="Times New Roman"/>
          <w:sz w:val="32"/>
          <w:szCs w:val="32"/>
          <w:lang w:val="en-US" w:eastAsia="zh-CN"/>
        </w:rPr>
        <w:t>12,007</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，为预算数的</w:t>
      </w:r>
      <w:r>
        <w:rPr>
          <w:rFonts w:hint="default" w:ascii="Times New Roman" w:hAnsi="Times New Roman" w:eastAsia="仿宋_GB2312" w:cs="Times New Roman"/>
          <w:sz w:val="32"/>
          <w:szCs w:val="32"/>
          <w:lang w:val="en-US" w:eastAsia="zh-CN"/>
        </w:rPr>
        <w:t>95.73</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下降60.36</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sz w:val="32"/>
          <w:szCs w:val="32"/>
        </w:rPr>
        <w:t>债务付息支出</w:t>
      </w:r>
      <w:r>
        <w:rPr>
          <w:rFonts w:hint="default" w:ascii="Times New Roman" w:hAnsi="Times New Roman" w:eastAsia="仿宋_GB2312" w:cs="Times New Roman"/>
          <w:color w:val="000000"/>
          <w:sz w:val="32"/>
          <w:szCs w:val="32"/>
          <w:lang w:val="en-US" w:eastAsia="zh-CN"/>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653</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，为</w:t>
      </w:r>
      <w:r>
        <w:rPr>
          <w:rFonts w:hint="default" w:ascii="Times New Roman" w:hAnsi="Times New Roman" w:eastAsia="仿宋_GB2312" w:cs="Times New Roman"/>
          <w:sz w:val="32"/>
          <w:szCs w:val="32"/>
        </w:rPr>
        <w:t>预算数的</w:t>
      </w:r>
      <w:r>
        <w:rPr>
          <w:rFonts w:hint="default" w:ascii="Times New Roman" w:hAnsi="Times New Roman" w:eastAsia="仿宋_GB2312" w:cs="Times New Roman"/>
          <w:sz w:val="32"/>
          <w:szCs w:val="32"/>
          <w:lang w:val="en-US" w:eastAsia="zh-CN"/>
        </w:rPr>
        <w:t>93.06</w:t>
      </w:r>
      <w:r>
        <w:rPr>
          <w:rFonts w:hint="default" w:ascii="Times New Roman" w:hAnsi="Times New Roman" w:eastAsia="仿宋_GB2312" w:cs="Times New Roman"/>
          <w:sz w:val="32"/>
          <w:szCs w:val="32"/>
        </w:rPr>
        <w:t>%，同比</w:t>
      </w:r>
      <w:r>
        <w:rPr>
          <w:rFonts w:hint="default" w:ascii="Times New Roman" w:hAnsi="Times New Roman" w:eastAsia="仿宋_GB2312" w:cs="Times New Roman"/>
          <w:sz w:val="32"/>
          <w:szCs w:val="32"/>
          <w:lang w:val="en-US" w:eastAsia="zh-CN"/>
        </w:rPr>
        <w:t>下降2.25</w:t>
      </w:r>
      <w:r>
        <w:rPr>
          <w:rFonts w:hint="default" w:ascii="Times New Roman" w:hAnsi="Times New Roman" w:eastAsia="仿宋_GB2312" w:cs="Times New Roman"/>
          <w:sz w:val="32"/>
          <w:szCs w:val="32"/>
        </w:rPr>
        <w:t>%。需要说明的是，部分科目支出数与预算数相比差异较大，</w:t>
      </w:r>
      <w:r>
        <w:rPr>
          <w:rFonts w:hint="default" w:ascii="Times New Roman" w:hAnsi="Times New Roman" w:eastAsia="仿宋_GB2312" w:cs="Times New Roman"/>
          <w:color w:val="000000"/>
          <w:sz w:val="32"/>
          <w:szCs w:val="32"/>
          <w:highlight w:val="none"/>
        </w:rPr>
        <w:t>主要是</w:t>
      </w:r>
      <w:r>
        <w:rPr>
          <w:rFonts w:hint="default" w:ascii="Times New Roman" w:hAnsi="Times New Roman" w:eastAsia="仿宋_GB2312" w:cs="Times New Roman"/>
          <w:color w:val="000000"/>
          <w:sz w:val="32"/>
          <w:szCs w:val="32"/>
          <w:highlight w:val="none"/>
          <w:lang w:val="en-US" w:eastAsia="zh-CN"/>
        </w:rPr>
        <w:t>预算执行中新增大量上级补助</w:t>
      </w:r>
      <w:r>
        <w:rPr>
          <w:rFonts w:hint="eastAsia" w:ascii="Times New Roman" w:hAnsi="Times New Roman" w:eastAsia="仿宋_GB2312" w:cs="Times New Roman"/>
          <w:color w:val="000000"/>
          <w:sz w:val="32"/>
          <w:szCs w:val="32"/>
          <w:highlight w:val="none"/>
          <w:lang w:val="en-US" w:eastAsia="zh-CN"/>
        </w:rPr>
        <w:t>收入</w:t>
      </w:r>
      <w:r>
        <w:rPr>
          <w:rFonts w:hint="default" w:ascii="Times New Roman" w:hAnsi="Times New Roman" w:eastAsia="仿宋_GB2312" w:cs="Times New Roman"/>
          <w:color w:val="000000"/>
          <w:sz w:val="32"/>
          <w:szCs w:val="32"/>
          <w:highlight w:val="none"/>
          <w:lang w:val="en-US" w:eastAsia="zh-CN"/>
        </w:rPr>
        <w:t>，财政依规统筹安排对应支出</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市本级</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val="en-US" w:eastAsia="zh-CN"/>
        </w:rPr>
        <w:t>县</w:t>
      </w:r>
      <w:r>
        <w:rPr>
          <w:rFonts w:hint="default" w:ascii="Times New Roman" w:hAnsi="Times New Roman" w:eastAsia="仿宋_GB2312" w:cs="Times New Roman"/>
          <w:sz w:val="32"/>
          <w:szCs w:val="32"/>
        </w:rPr>
        <w:t>（市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区</w:t>
      </w:r>
      <w:r>
        <w:rPr>
          <w:rFonts w:hint="default" w:ascii="Times New Roman" w:hAnsi="Times New Roman" w:eastAsia="仿宋_GB2312" w:cs="Times New Roman"/>
          <w:sz w:val="32"/>
          <w:szCs w:val="32"/>
        </w:rPr>
        <w:t>）税收返还和转移支付总量</w:t>
      </w:r>
      <w:r>
        <w:rPr>
          <w:rFonts w:hint="default" w:ascii="Times New Roman" w:hAnsi="Times New Roman" w:eastAsia="仿宋_GB2312" w:cs="Times New Roman"/>
          <w:sz w:val="32"/>
          <w:szCs w:val="32"/>
          <w:lang w:val="en-US" w:eastAsia="zh-CN"/>
        </w:rPr>
        <w:t>877,869</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，其中：返还性支出</w:t>
      </w:r>
      <w:r>
        <w:rPr>
          <w:rFonts w:hint="default" w:ascii="Times New Roman" w:hAnsi="Times New Roman" w:eastAsia="仿宋_GB2312" w:cs="Times New Roman"/>
          <w:sz w:val="32"/>
          <w:szCs w:val="32"/>
          <w:lang w:val="en-US" w:eastAsia="zh-CN"/>
        </w:rPr>
        <w:t>4,885</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，一般性转移支付</w:t>
      </w:r>
      <w:r>
        <w:rPr>
          <w:rFonts w:hint="default" w:ascii="Times New Roman" w:hAnsi="Times New Roman" w:eastAsia="仿宋_GB2312" w:cs="Times New Roman"/>
          <w:sz w:val="32"/>
          <w:szCs w:val="32"/>
          <w:lang w:val="en-US" w:eastAsia="zh-CN"/>
        </w:rPr>
        <w:t>790,093</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，主要用于均衡财力、激励引导和体制结算，以及教育、社会保障、医疗卫生</w:t>
      </w:r>
      <w:r>
        <w:rPr>
          <w:rFonts w:hint="default" w:ascii="Times New Roman" w:hAnsi="Times New Roman" w:eastAsia="仿宋_GB2312" w:cs="Times New Roman"/>
          <w:sz w:val="32"/>
          <w:szCs w:val="32"/>
          <w:lang w:eastAsia="zh-CN"/>
        </w:rPr>
        <w:t>、农林水</w:t>
      </w:r>
      <w:r>
        <w:rPr>
          <w:rFonts w:hint="default" w:ascii="Times New Roman" w:hAnsi="Times New Roman" w:eastAsia="仿宋_GB2312" w:cs="Times New Roman"/>
          <w:sz w:val="32"/>
          <w:szCs w:val="32"/>
        </w:rPr>
        <w:t>等共同事权；专项转移支付</w:t>
      </w:r>
      <w:r>
        <w:rPr>
          <w:rFonts w:hint="default" w:ascii="Times New Roman" w:hAnsi="Times New Roman" w:eastAsia="仿宋_GB2312" w:cs="Times New Roman"/>
          <w:sz w:val="32"/>
          <w:szCs w:val="32"/>
          <w:lang w:val="en-US" w:eastAsia="zh-CN"/>
        </w:rPr>
        <w:t>82,891</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，主要用于交通运输、农林水、节能环保、</w:t>
      </w:r>
      <w:r>
        <w:rPr>
          <w:rFonts w:hint="default" w:ascii="Times New Roman" w:hAnsi="Times New Roman" w:eastAsia="仿宋_GB2312" w:cs="Times New Roman"/>
          <w:sz w:val="32"/>
          <w:szCs w:val="32"/>
          <w:lang w:val="en-US" w:eastAsia="zh-CN"/>
        </w:rPr>
        <w:t>卫生健康、住房保障</w:t>
      </w:r>
      <w:r>
        <w:rPr>
          <w:rFonts w:hint="default" w:ascii="Times New Roman" w:hAnsi="Times New Roman" w:eastAsia="仿宋_GB2312" w:cs="Times New Roman"/>
          <w:sz w:val="32"/>
          <w:szCs w:val="32"/>
        </w:rPr>
        <w:t>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，预备费预算</w:t>
      </w:r>
      <w:r>
        <w:rPr>
          <w:rFonts w:hint="default" w:ascii="Times New Roman" w:hAnsi="Times New Roman" w:eastAsia="仿宋_GB2312" w:cs="Times New Roman"/>
          <w:sz w:val="32"/>
          <w:szCs w:val="32"/>
          <w:lang w:val="en-US" w:eastAsia="zh-CN"/>
        </w:rPr>
        <w:t>3,550</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，未安排使用，全部补充预算稳定调节基金。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，上年度结转资金</w:t>
      </w:r>
      <w:r>
        <w:rPr>
          <w:rFonts w:hint="default" w:ascii="Times New Roman" w:hAnsi="Times New Roman" w:eastAsia="仿宋_GB2312" w:cs="Times New Roman"/>
          <w:sz w:val="32"/>
          <w:szCs w:val="32"/>
          <w:lang w:val="en-US" w:eastAsia="zh-CN"/>
        </w:rPr>
        <w:t>52,858</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，安排各部门支出</w:t>
      </w:r>
      <w:r>
        <w:rPr>
          <w:rFonts w:hint="default" w:ascii="Times New Roman" w:hAnsi="Times New Roman" w:eastAsia="仿宋_GB2312" w:cs="Times New Roman"/>
          <w:sz w:val="32"/>
          <w:szCs w:val="32"/>
          <w:lang w:val="en-US" w:eastAsia="zh-CN"/>
        </w:rPr>
        <w:t>32,170</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，剩</w:t>
      </w:r>
      <w:r>
        <w:rPr>
          <w:rFonts w:hint="default" w:ascii="Times New Roman" w:hAnsi="Times New Roman" w:eastAsia="仿宋_GB2312" w:cs="Times New Roman"/>
          <w:sz w:val="32"/>
          <w:szCs w:val="32"/>
          <w:highlight w:val="none"/>
        </w:rPr>
        <w:t>余</w:t>
      </w:r>
      <w:r>
        <w:rPr>
          <w:rFonts w:hint="default" w:ascii="Times New Roman" w:hAnsi="Times New Roman" w:eastAsia="仿宋_GB2312" w:cs="Times New Roman"/>
          <w:sz w:val="32"/>
          <w:szCs w:val="32"/>
          <w:highlight w:val="none"/>
          <w:lang w:val="en-US" w:eastAsia="zh-CN"/>
        </w:rPr>
        <w:t>20,688</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按规定全部补充预算稳定调节基金。</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2025年</w:t>
      </w:r>
      <w:r>
        <w:rPr>
          <w:rFonts w:hint="default" w:ascii="Times New Roman" w:hAnsi="Times New Roman" w:eastAsia="仿宋_GB2312" w:cs="Times New Roman"/>
          <w:sz w:val="32"/>
          <w:szCs w:val="32"/>
          <w:highlight w:val="none"/>
        </w:rPr>
        <w:t>初预算稳定调节基金</w:t>
      </w:r>
      <w:r>
        <w:rPr>
          <w:rFonts w:hint="default" w:ascii="Times New Roman" w:hAnsi="Times New Roman" w:eastAsia="仿宋_GB2312" w:cs="Times New Roman"/>
          <w:sz w:val="32"/>
          <w:szCs w:val="32"/>
          <w:highlight w:val="none"/>
          <w:lang w:val="en-US" w:eastAsia="zh-CN"/>
        </w:rPr>
        <w:t>341,826</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，加上超收收入</w:t>
      </w:r>
      <w:r>
        <w:rPr>
          <w:rFonts w:hint="default" w:ascii="Times New Roman" w:hAnsi="Times New Roman" w:eastAsia="仿宋_GB2312" w:cs="Times New Roman"/>
          <w:sz w:val="32"/>
          <w:szCs w:val="32"/>
          <w:highlight w:val="none"/>
          <w:lang w:val="en-US" w:eastAsia="zh-CN"/>
        </w:rPr>
        <w:t>18,838</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一般公共预算结余</w:t>
      </w:r>
      <w:r>
        <w:rPr>
          <w:rFonts w:hint="default" w:ascii="Times New Roman" w:hAnsi="Times New Roman" w:eastAsia="仿宋_GB2312" w:cs="Times New Roman"/>
          <w:sz w:val="32"/>
          <w:szCs w:val="32"/>
          <w:highlight w:val="none"/>
          <w:lang w:val="en-US" w:eastAsia="zh-CN"/>
        </w:rPr>
        <w:t>84,877</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按规定从政府性基金预算调入的</w:t>
      </w:r>
      <w:r>
        <w:rPr>
          <w:rFonts w:hint="default" w:ascii="Times New Roman" w:hAnsi="Times New Roman" w:eastAsia="仿宋_GB2312" w:cs="Times New Roman"/>
          <w:sz w:val="32"/>
          <w:szCs w:val="32"/>
          <w:highlight w:val="none"/>
          <w:lang w:val="en-US" w:eastAsia="zh-CN"/>
        </w:rPr>
        <w:t>21,983</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lang w:val="en-US" w:eastAsia="zh-CN"/>
        </w:rPr>
        <w:t>动用预算稳定调节基金187,609万元，</w:t>
      </w:r>
      <w:r>
        <w:rPr>
          <w:rFonts w:hint="default" w:ascii="Times New Roman" w:hAnsi="Times New Roman" w:eastAsia="仿宋_GB2312" w:cs="Times New Roman"/>
          <w:sz w:val="32"/>
          <w:szCs w:val="32"/>
          <w:highlight w:val="none"/>
          <w:lang w:eastAsia="zh-CN"/>
        </w:rPr>
        <w:t>2025年</w:t>
      </w:r>
      <w:r>
        <w:rPr>
          <w:rFonts w:hint="default" w:ascii="Times New Roman" w:hAnsi="Times New Roman" w:eastAsia="仿宋_GB2312" w:cs="Times New Roman"/>
          <w:sz w:val="32"/>
          <w:szCs w:val="32"/>
          <w:highlight w:val="none"/>
        </w:rPr>
        <w:t>末预算稳定调节基金</w:t>
      </w:r>
      <w:r>
        <w:rPr>
          <w:rFonts w:hint="default" w:ascii="Times New Roman" w:hAnsi="Times New Roman" w:eastAsia="仿宋_GB2312" w:cs="Times New Roman"/>
          <w:sz w:val="32"/>
          <w:szCs w:val="32"/>
          <w:highlight w:val="none"/>
          <w:lang w:val="en-US" w:eastAsia="zh-CN"/>
        </w:rPr>
        <w:t>279,915</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highlight w:val="none"/>
          <w:lang w:eastAsia="zh-CN"/>
        </w:rPr>
        <w:t>2025年</w:t>
      </w:r>
      <w:r>
        <w:rPr>
          <w:rFonts w:hint="default" w:ascii="Times New Roman" w:hAnsi="Times New Roman" w:eastAsia="仿宋_GB2312" w:cs="Times New Roman"/>
          <w:sz w:val="32"/>
          <w:szCs w:val="32"/>
          <w:highlight w:val="none"/>
        </w:rPr>
        <w:t>，“三公”经费支出</w:t>
      </w:r>
      <w:r>
        <w:rPr>
          <w:rFonts w:hint="default" w:ascii="Times New Roman" w:hAnsi="Times New Roman" w:eastAsia="仿宋_GB2312" w:cs="Times New Roman"/>
          <w:sz w:val="32"/>
          <w:szCs w:val="32"/>
          <w:highlight w:val="none"/>
          <w:lang w:val="en-US" w:eastAsia="zh-CN"/>
        </w:rPr>
        <w:t>2,695</w:t>
      </w:r>
      <w:r>
        <w:rPr>
          <w:rFonts w:hint="default" w:ascii="Times New Roman" w:hAnsi="Times New Roman" w:eastAsia="仿宋_GB2312" w:cs="Times New Roman"/>
          <w:sz w:val="32"/>
          <w:szCs w:val="32"/>
          <w:highlight w:val="none"/>
          <w:lang w:eastAsia="zh-CN"/>
        </w:rPr>
        <w:t>万元</w:t>
      </w:r>
      <w:r>
        <w:rPr>
          <w:rFonts w:hint="default" w:ascii="Times New Roman" w:hAnsi="Times New Roman" w:eastAsia="仿宋_GB2312" w:cs="Times New Roman"/>
          <w:sz w:val="32"/>
          <w:szCs w:val="32"/>
          <w:highlight w:val="none"/>
        </w:rPr>
        <w:t>，同比下降</w:t>
      </w:r>
      <w:r>
        <w:rPr>
          <w:rFonts w:hint="default" w:ascii="Times New Roman" w:hAnsi="Times New Roman" w:eastAsia="仿宋_GB2312" w:cs="Times New Roman"/>
          <w:sz w:val="32"/>
          <w:szCs w:val="32"/>
          <w:highlight w:val="none"/>
          <w:lang w:val="en-US" w:eastAsia="zh-CN"/>
        </w:rPr>
        <w:t>30.77</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其中：因公出国（境）费</w:t>
      </w: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万元，公务用车购置</w:t>
      </w:r>
      <w:r>
        <w:rPr>
          <w:rFonts w:hint="default" w:ascii="Times New Roman" w:hAnsi="Times New Roman" w:eastAsia="仿宋_GB2312" w:cs="Times New Roman"/>
          <w:sz w:val="32"/>
          <w:szCs w:val="32"/>
          <w:lang w:val="en-US" w:eastAsia="zh-CN"/>
        </w:rPr>
        <w:t>费397万元，公务用车</w:t>
      </w:r>
      <w:r>
        <w:rPr>
          <w:rFonts w:hint="default" w:ascii="Times New Roman" w:hAnsi="Times New Roman" w:eastAsia="仿宋_GB2312" w:cs="Times New Roman"/>
          <w:sz w:val="32"/>
          <w:szCs w:val="32"/>
        </w:rPr>
        <w:t>运行维护费</w:t>
      </w:r>
      <w:r>
        <w:rPr>
          <w:rFonts w:hint="default" w:ascii="Times New Roman" w:hAnsi="Times New Roman" w:eastAsia="仿宋_GB2312" w:cs="Times New Roman"/>
          <w:sz w:val="32"/>
          <w:szCs w:val="32"/>
          <w:lang w:val="en-US" w:eastAsia="zh-CN"/>
        </w:rPr>
        <w:t>2,137</w:t>
      </w:r>
      <w:r>
        <w:rPr>
          <w:rFonts w:hint="default" w:ascii="Times New Roman" w:hAnsi="Times New Roman" w:eastAsia="仿宋_GB2312" w:cs="Times New Roman"/>
          <w:sz w:val="32"/>
          <w:szCs w:val="32"/>
          <w:lang w:eastAsia="zh-CN"/>
        </w:rPr>
        <w:t>万元</w:t>
      </w:r>
      <w:r>
        <w:rPr>
          <w:rFonts w:hint="default" w:ascii="Times New Roman" w:hAnsi="Times New Roman" w:eastAsia="仿宋_GB2312" w:cs="Times New Roman"/>
          <w:sz w:val="32"/>
          <w:szCs w:val="32"/>
        </w:rPr>
        <w:t>，公务接待费</w:t>
      </w:r>
      <w:r>
        <w:rPr>
          <w:rFonts w:hint="default" w:ascii="Times New Roman" w:hAnsi="Times New Roman" w:eastAsia="仿宋_GB2312" w:cs="Times New Roman"/>
          <w:sz w:val="32"/>
          <w:szCs w:val="32"/>
          <w:lang w:val="en-US" w:eastAsia="zh-CN"/>
        </w:rPr>
        <w:t>151</w:t>
      </w:r>
      <w:r>
        <w:rPr>
          <w:rFonts w:hint="default" w:ascii="Times New Roman" w:hAnsi="Times New Roman" w:eastAsia="仿宋_GB2312" w:cs="Times New Roman"/>
          <w:sz w:val="32"/>
          <w:szCs w:val="32"/>
        </w:rPr>
        <w:t>万元。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lang w:val="en-US" w:eastAsia="zh-CN"/>
        </w:rPr>
        <w:t>（二）</w:t>
      </w:r>
      <w:r>
        <w:rPr>
          <w:rFonts w:hint="default" w:ascii="Times New Roman" w:hAnsi="Times New Roman" w:eastAsia="仿宋_GB2312" w:cs="Times New Roman"/>
          <w:color w:val="000000"/>
          <w:sz w:val="32"/>
          <w:szCs w:val="32"/>
          <w:lang w:val="en-US" w:eastAsia="zh-CN"/>
        </w:rPr>
        <w:t>市本</w:t>
      </w:r>
      <w:r>
        <w:rPr>
          <w:rFonts w:hint="default" w:ascii="Times New Roman" w:hAnsi="Times New Roman" w:eastAsia="楷体_GB2312" w:cs="Times New Roman"/>
          <w:sz w:val="32"/>
          <w:szCs w:val="32"/>
          <w:highlight w:val="none"/>
          <w:lang w:eastAsia="zh-CN"/>
        </w:rPr>
        <w:t>级</w:t>
      </w:r>
      <w:r>
        <w:rPr>
          <w:rFonts w:hint="default" w:ascii="Times New Roman" w:hAnsi="Times New Roman" w:eastAsia="楷体_GB2312" w:cs="Times New Roman"/>
          <w:sz w:val="32"/>
          <w:szCs w:val="32"/>
          <w:highlight w:val="none"/>
        </w:rPr>
        <w:t>政府性基金预算收支决算情况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sz w:val="32"/>
          <w:szCs w:val="32"/>
        </w:rPr>
        <w:t>政府性基金预算收入</w:t>
      </w:r>
      <w:r>
        <w:rPr>
          <w:rFonts w:hint="default"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581</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，为预算数的</w:t>
      </w:r>
      <w:r>
        <w:rPr>
          <w:rFonts w:hint="default" w:ascii="Times New Roman" w:hAnsi="Times New Roman" w:eastAsia="仿宋_GB2312" w:cs="Times New Roman"/>
          <w:color w:val="000000"/>
          <w:sz w:val="32"/>
          <w:szCs w:val="32"/>
          <w:lang w:val="en-US" w:eastAsia="zh-CN"/>
        </w:rPr>
        <w:t>448.27</w:t>
      </w:r>
      <w:r>
        <w:rPr>
          <w:rFonts w:hint="default" w:ascii="Times New Roman" w:hAnsi="Times New Roman" w:eastAsia="仿宋_GB2312" w:cs="Times New Roman"/>
          <w:color w:val="000000"/>
          <w:sz w:val="32"/>
          <w:szCs w:val="32"/>
        </w:rPr>
        <w:t>%，同比增长</w:t>
      </w:r>
      <w:r>
        <w:rPr>
          <w:rFonts w:hint="default" w:ascii="Times New Roman" w:hAnsi="Times New Roman" w:eastAsia="仿宋_GB2312" w:cs="Times New Roman"/>
          <w:color w:val="000000"/>
          <w:sz w:val="32"/>
          <w:szCs w:val="32"/>
          <w:lang w:val="en-US" w:eastAsia="zh-CN"/>
        </w:rPr>
        <w:t>1,123.24</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增长</w:t>
      </w:r>
      <w:r>
        <w:rPr>
          <w:rFonts w:hint="default" w:ascii="Times New Roman" w:hAnsi="Times New Roman" w:eastAsia="仿宋_GB2312" w:cs="Times New Roman"/>
          <w:color w:val="000000"/>
          <w:sz w:val="32"/>
          <w:szCs w:val="32"/>
        </w:rPr>
        <w:t>主要是国有土地使用权出让收入同比增加</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698</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。加上</w:t>
      </w:r>
      <w:r>
        <w:rPr>
          <w:rFonts w:hint="default" w:ascii="Times New Roman" w:hAnsi="Times New Roman" w:eastAsia="仿宋_GB2312" w:cs="Times New Roman"/>
          <w:color w:val="000000"/>
          <w:sz w:val="32"/>
          <w:szCs w:val="32"/>
          <w:lang w:val="en-US" w:eastAsia="zh-CN"/>
        </w:rPr>
        <w:t>上级</w:t>
      </w:r>
      <w:r>
        <w:rPr>
          <w:rFonts w:hint="default" w:ascii="Times New Roman" w:hAnsi="Times New Roman" w:eastAsia="仿宋_GB2312" w:cs="Times New Roman"/>
          <w:color w:val="000000"/>
          <w:sz w:val="32"/>
          <w:szCs w:val="32"/>
        </w:rPr>
        <w:t>补助收入</w:t>
      </w:r>
      <w:r>
        <w:rPr>
          <w:rFonts w:hint="default" w:ascii="Times New Roman" w:hAnsi="Times New Roman" w:eastAsia="仿宋_GB2312" w:cs="Times New Roman"/>
          <w:color w:val="000000"/>
          <w:sz w:val="32"/>
          <w:szCs w:val="32"/>
          <w:lang w:val="en-US" w:eastAsia="zh-CN"/>
        </w:rPr>
        <w:t>33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155</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、专项债务</w:t>
      </w:r>
      <w:r>
        <w:rPr>
          <w:rFonts w:hint="default" w:ascii="Times New Roman" w:hAnsi="Times New Roman" w:eastAsia="仿宋_GB2312" w:cs="Times New Roman"/>
          <w:color w:val="000000"/>
          <w:sz w:val="32"/>
          <w:szCs w:val="32"/>
          <w:lang w:val="en-US" w:eastAsia="zh-CN"/>
        </w:rPr>
        <w:t>转贷</w:t>
      </w:r>
      <w:r>
        <w:rPr>
          <w:rFonts w:hint="default" w:ascii="Times New Roman" w:hAnsi="Times New Roman" w:eastAsia="仿宋_GB2312" w:cs="Times New Roman"/>
          <w:color w:val="000000"/>
          <w:sz w:val="32"/>
          <w:szCs w:val="32"/>
        </w:rPr>
        <w:t>收入</w:t>
      </w:r>
      <w:r>
        <w:rPr>
          <w:rFonts w:hint="default" w:ascii="Times New Roman" w:hAnsi="Times New Roman" w:eastAsia="仿宋_GB2312" w:cs="Times New Roman"/>
          <w:color w:val="000000"/>
          <w:sz w:val="32"/>
          <w:szCs w:val="32"/>
          <w:lang w:val="en-US" w:eastAsia="zh-CN"/>
        </w:rPr>
        <w:t>13,200</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、上年结转</w:t>
      </w:r>
      <w:r>
        <w:rPr>
          <w:rFonts w:hint="default" w:ascii="Times New Roman" w:hAnsi="Times New Roman" w:eastAsia="仿宋_GB2312" w:cs="Times New Roman"/>
          <w:color w:val="000000"/>
          <w:sz w:val="32"/>
          <w:szCs w:val="32"/>
          <w:lang w:val="en-US" w:eastAsia="zh-CN"/>
        </w:rPr>
        <w:t>37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555</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、调入资金</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059</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，收入总量</w:t>
      </w:r>
      <w:r>
        <w:rPr>
          <w:rFonts w:hint="default" w:ascii="Times New Roman" w:hAnsi="Times New Roman" w:eastAsia="仿宋_GB2312" w:cs="Times New Roman"/>
          <w:color w:val="000000"/>
          <w:sz w:val="32"/>
          <w:szCs w:val="32"/>
          <w:lang w:val="en-US" w:eastAsia="zh-CN"/>
        </w:rPr>
        <w:t>103,550</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。政府性基金预算支出</w:t>
      </w:r>
      <w:r>
        <w:rPr>
          <w:rFonts w:hint="default" w:ascii="Times New Roman" w:hAnsi="Times New Roman" w:eastAsia="仿宋_GB2312" w:cs="Times New Roman"/>
          <w:color w:val="000000"/>
          <w:sz w:val="32"/>
          <w:szCs w:val="32"/>
          <w:lang w:val="en-US" w:eastAsia="zh-CN"/>
        </w:rPr>
        <w:t>38</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187</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，为预算数</w:t>
      </w:r>
      <w:r>
        <w:rPr>
          <w:rFonts w:hint="default" w:ascii="Times New Roman" w:hAnsi="Times New Roman" w:eastAsia="仿宋_GB2312" w:cs="Times New Roman"/>
          <w:color w:val="000000"/>
          <w:sz w:val="32"/>
          <w:szCs w:val="32"/>
          <w:highlight w:val="none"/>
        </w:rPr>
        <w:t>的</w:t>
      </w:r>
      <w:r>
        <w:rPr>
          <w:rFonts w:hint="default" w:ascii="Times New Roman" w:hAnsi="Times New Roman" w:eastAsia="仿宋_GB2312" w:cs="Times New Roman"/>
          <w:color w:val="000000"/>
          <w:sz w:val="32"/>
          <w:szCs w:val="32"/>
          <w:highlight w:val="none"/>
          <w:lang w:val="en-US" w:eastAsia="zh-CN"/>
        </w:rPr>
        <w:t>66.63</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rPr>
        <w:t>，同比</w:t>
      </w:r>
      <w:r>
        <w:rPr>
          <w:rFonts w:hint="default" w:ascii="Times New Roman" w:hAnsi="Times New Roman" w:eastAsia="仿宋_GB2312" w:cs="Times New Roman"/>
          <w:color w:val="000000"/>
          <w:sz w:val="32"/>
          <w:szCs w:val="32"/>
          <w:lang w:val="en-US" w:eastAsia="zh-CN"/>
        </w:rPr>
        <w:t>下降82.89</w:t>
      </w:r>
      <w:r>
        <w:rPr>
          <w:rFonts w:hint="default" w:ascii="Times New Roman" w:hAnsi="Times New Roman" w:eastAsia="仿宋_GB2312" w:cs="Times New Roman"/>
          <w:color w:val="000000"/>
          <w:sz w:val="32"/>
          <w:szCs w:val="32"/>
        </w:rPr>
        <w:t>%，主要是专项债券安排支出大幅</w:t>
      </w:r>
      <w:r>
        <w:rPr>
          <w:rFonts w:hint="default" w:ascii="Times New Roman" w:hAnsi="Times New Roman" w:eastAsia="仿宋_GB2312" w:cs="Times New Roman"/>
          <w:color w:val="000000"/>
          <w:sz w:val="32"/>
          <w:szCs w:val="32"/>
          <w:lang w:val="en-US" w:eastAsia="zh-CN"/>
        </w:rPr>
        <w:t>减少</w:t>
      </w:r>
      <w:r>
        <w:rPr>
          <w:rFonts w:hint="default" w:ascii="Times New Roman" w:hAnsi="Times New Roman" w:eastAsia="仿宋_GB2312" w:cs="Times New Roman"/>
          <w:color w:val="000000"/>
          <w:sz w:val="32"/>
          <w:szCs w:val="32"/>
        </w:rPr>
        <w:t>。加上补助下级</w:t>
      </w:r>
      <w:r>
        <w:rPr>
          <w:rFonts w:hint="default" w:ascii="Times New Roman" w:hAnsi="Times New Roman" w:eastAsia="仿宋_GB2312" w:cs="Times New Roman"/>
          <w:color w:val="000000"/>
          <w:sz w:val="32"/>
          <w:szCs w:val="32"/>
          <w:lang w:val="en-US" w:eastAsia="zh-CN"/>
        </w:rPr>
        <w:t>支出18</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037</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调出资金</w:t>
      </w:r>
      <w:r>
        <w:rPr>
          <w:rFonts w:hint="default"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983</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专项</w:t>
      </w:r>
      <w:r>
        <w:rPr>
          <w:rFonts w:hint="default" w:ascii="Times New Roman" w:hAnsi="Times New Roman" w:eastAsia="仿宋_GB2312" w:cs="Times New Roman"/>
          <w:color w:val="000000"/>
          <w:sz w:val="32"/>
          <w:szCs w:val="32"/>
        </w:rPr>
        <w:t>债务转贷支出</w:t>
      </w:r>
      <w:r>
        <w:rPr>
          <w:rFonts w:hint="default" w:ascii="Times New Roman" w:hAnsi="Times New Roman" w:eastAsia="仿宋_GB2312" w:cs="Times New Roman"/>
          <w:color w:val="000000"/>
          <w:sz w:val="32"/>
          <w:szCs w:val="32"/>
          <w:lang w:val="en-US" w:eastAsia="zh-CN"/>
        </w:rPr>
        <w:t>8,200万元，</w:t>
      </w:r>
      <w:r>
        <w:rPr>
          <w:rFonts w:hint="default" w:ascii="Times New Roman" w:hAnsi="Times New Roman" w:eastAsia="仿宋_GB2312" w:cs="Times New Roman"/>
          <w:color w:val="000000"/>
          <w:sz w:val="32"/>
          <w:szCs w:val="32"/>
        </w:rPr>
        <w:t>支出总量</w:t>
      </w:r>
      <w:r>
        <w:rPr>
          <w:rFonts w:hint="default" w:ascii="Times New Roman" w:hAnsi="Times New Roman" w:eastAsia="仿宋_GB2312" w:cs="Times New Roman"/>
          <w:color w:val="000000"/>
          <w:sz w:val="32"/>
          <w:szCs w:val="32"/>
          <w:lang w:val="en-US" w:eastAsia="zh-CN"/>
        </w:rPr>
        <w:t>86,407</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。收支总量相抵，结转下年</w:t>
      </w:r>
      <w:r>
        <w:rPr>
          <w:rFonts w:hint="default" w:ascii="Times New Roman" w:hAnsi="Times New Roman" w:eastAsia="仿宋_GB2312" w:cs="Times New Roman"/>
          <w:color w:val="000000"/>
          <w:sz w:val="32"/>
          <w:szCs w:val="32"/>
          <w:lang w:val="en-US" w:eastAsia="zh-CN"/>
        </w:rPr>
        <w:t>17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143</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color w:val="000000"/>
          <w:sz w:val="32"/>
          <w:szCs w:val="32"/>
        </w:rPr>
        <w:t>政府性基金预算收支</w:t>
      </w:r>
      <w:r>
        <w:rPr>
          <w:rFonts w:hint="default" w:ascii="Times New Roman" w:hAnsi="Times New Roman" w:eastAsia="仿宋_GB2312" w:cs="Times New Roman"/>
          <w:sz w:val="32"/>
          <w:szCs w:val="32"/>
        </w:rPr>
        <w:t>与向</w:t>
      </w:r>
      <w:r>
        <w:rPr>
          <w:rFonts w:hint="default" w:ascii="Times New Roman" w:hAnsi="Times New Roman" w:eastAsia="仿宋_GB2312" w:cs="Times New Roman"/>
          <w:color w:val="auto"/>
          <w:sz w:val="32"/>
          <w:szCs w:val="32"/>
          <w:u w:val="none"/>
          <w:lang w:val="en-US" w:eastAsia="zh-CN"/>
        </w:rPr>
        <w:t>市</w:t>
      </w:r>
      <w:r>
        <w:rPr>
          <w:rFonts w:hint="default" w:ascii="Times New Roman" w:hAnsi="Times New Roman" w:eastAsia="仿宋_GB2312" w:cs="Times New Roman"/>
          <w:color w:val="auto"/>
          <w:sz w:val="32"/>
          <w:szCs w:val="32"/>
          <w:u w:val="none" w:color="auto"/>
          <w:lang w:val="en-US" w:eastAsia="zh-CN"/>
        </w:rPr>
        <w:t>第二届人民代表大会第</w:t>
      </w:r>
      <w:r>
        <w:rPr>
          <w:rFonts w:hint="default" w:ascii="Times New Roman" w:hAnsi="Times New Roman" w:eastAsia="仿宋_GB2312" w:cs="Times New Roman"/>
          <w:color w:val="auto"/>
          <w:sz w:val="32"/>
          <w:szCs w:val="32"/>
          <w:u w:val="none" w:color="auto"/>
          <w:lang w:val="en" w:eastAsia="zh-CN"/>
        </w:rPr>
        <w:t>六</w:t>
      </w:r>
      <w:r>
        <w:rPr>
          <w:rFonts w:hint="default" w:ascii="Times New Roman" w:hAnsi="Times New Roman" w:eastAsia="仿宋_GB2312" w:cs="Times New Roman"/>
          <w:color w:val="auto"/>
          <w:sz w:val="32"/>
          <w:szCs w:val="32"/>
          <w:u w:val="none" w:color="auto"/>
          <w:lang w:val="en-US" w:eastAsia="zh-CN"/>
        </w:rPr>
        <w:t>次会议</w:t>
      </w:r>
      <w:r>
        <w:rPr>
          <w:rFonts w:hint="default" w:ascii="Times New Roman" w:hAnsi="Times New Roman" w:eastAsia="仿宋_GB2312" w:cs="Times New Roman"/>
          <w:color w:val="auto"/>
          <w:sz w:val="32"/>
          <w:szCs w:val="32"/>
          <w:u w:val="none"/>
          <w:lang w:val="en-US" w:eastAsia="zh-CN"/>
        </w:rPr>
        <w:t>报告</w:t>
      </w:r>
      <w:r>
        <w:rPr>
          <w:rFonts w:hint="default" w:ascii="Times New Roman" w:hAnsi="Times New Roman" w:eastAsia="仿宋_GB2312" w:cs="Times New Roman"/>
          <w:sz w:val="32"/>
          <w:szCs w:val="32"/>
        </w:rPr>
        <w:t>的执行数</w:t>
      </w:r>
      <w:r>
        <w:rPr>
          <w:rFonts w:hint="default" w:ascii="Times New Roman" w:hAnsi="Times New Roman" w:eastAsia="仿宋_GB2312" w:cs="Times New Roman"/>
          <w:sz w:val="32"/>
          <w:szCs w:val="32"/>
          <w:lang w:val="en-US" w:eastAsia="zh-CN"/>
        </w:rPr>
        <w:t>一致</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（三）</w:t>
      </w:r>
      <w:r>
        <w:rPr>
          <w:rFonts w:hint="default" w:ascii="Times New Roman" w:hAnsi="Times New Roman" w:eastAsia="楷体_GB2312" w:cs="Times New Roman"/>
          <w:sz w:val="32"/>
          <w:szCs w:val="32"/>
          <w:highlight w:val="none"/>
          <w:lang w:eastAsia="zh-CN"/>
        </w:rPr>
        <w:t>市本级</w:t>
      </w:r>
      <w:r>
        <w:rPr>
          <w:rFonts w:hint="default" w:ascii="Times New Roman" w:hAnsi="Times New Roman" w:eastAsia="楷体_GB2312" w:cs="Times New Roman"/>
          <w:sz w:val="32"/>
          <w:szCs w:val="32"/>
          <w:highlight w:val="none"/>
        </w:rPr>
        <w:t>国有资本经营预算收支决算情况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sz w:val="32"/>
          <w:szCs w:val="32"/>
        </w:rPr>
        <w:t>国有资本经营预算收入</w:t>
      </w:r>
      <w:r>
        <w:rPr>
          <w:rFonts w:hint="default" w:ascii="Times New Roman" w:hAnsi="Times New Roman" w:eastAsia="仿宋_GB2312" w:cs="Times New Roman"/>
          <w:color w:val="000000"/>
          <w:sz w:val="32"/>
          <w:szCs w:val="32"/>
          <w:lang w:val="en-US" w:eastAsia="zh-CN"/>
        </w:rPr>
        <w:t>964</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为预算数的192.42%，</w:t>
      </w:r>
      <w:r>
        <w:rPr>
          <w:rFonts w:hint="default" w:ascii="Times New Roman" w:hAnsi="Times New Roman" w:eastAsia="仿宋_GB2312" w:cs="Times New Roman"/>
          <w:color w:val="000000"/>
          <w:sz w:val="32"/>
          <w:szCs w:val="32"/>
        </w:rPr>
        <w:t>同比</w:t>
      </w:r>
      <w:r>
        <w:rPr>
          <w:rFonts w:hint="default" w:ascii="Times New Roman" w:hAnsi="Times New Roman" w:eastAsia="仿宋_GB2312" w:cs="Times New Roman"/>
          <w:color w:val="000000"/>
          <w:sz w:val="32"/>
          <w:szCs w:val="32"/>
          <w:lang w:val="en-US" w:eastAsia="zh-CN"/>
        </w:rPr>
        <w:t>增长120.09</w:t>
      </w:r>
      <w:r>
        <w:rPr>
          <w:rFonts w:hint="default" w:ascii="Times New Roman" w:hAnsi="Times New Roman" w:eastAsia="仿宋_GB2312" w:cs="Times New Roman"/>
          <w:color w:val="000000"/>
          <w:sz w:val="32"/>
          <w:szCs w:val="32"/>
        </w:rPr>
        <w:t>%，加上上年结转</w:t>
      </w:r>
      <w:r>
        <w:rPr>
          <w:rFonts w:hint="default" w:ascii="Times New Roman" w:hAnsi="Times New Roman" w:eastAsia="仿宋_GB2312" w:cs="Times New Roman"/>
          <w:color w:val="000000"/>
          <w:sz w:val="32"/>
          <w:szCs w:val="32"/>
          <w:lang w:val="en-US" w:eastAsia="zh-CN"/>
        </w:rPr>
        <w:t>229万元、上级</w:t>
      </w:r>
      <w:r>
        <w:rPr>
          <w:rFonts w:hint="default" w:ascii="Times New Roman" w:hAnsi="Times New Roman" w:eastAsia="仿宋_GB2312" w:cs="Times New Roman"/>
          <w:color w:val="000000"/>
          <w:sz w:val="32"/>
          <w:szCs w:val="32"/>
        </w:rPr>
        <w:t>补助收入</w:t>
      </w:r>
      <w:r>
        <w:rPr>
          <w:rFonts w:hint="default" w:ascii="Times New Roman" w:hAnsi="Times New Roman" w:eastAsia="仿宋_GB2312" w:cs="Times New Roman"/>
          <w:color w:val="000000"/>
          <w:sz w:val="32"/>
          <w:szCs w:val="32"/>
          <w:lang w:val="en-US" w:eastAsia="zh-CN"/>
        </w:rPr>
        <w:t>14</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，收入总量</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sz w:val="32"/>
          <w:szCs w:val="32"/>
          <w:lang w:val="en-US" w:eastAsia="zh-CN"/>
        </w:rPr>
        <w:t>207</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。国有资本经营预算支出</w:t>
      </w:r>
      <w:r>
        <w:rPr>
          <w:rFonts w:hint="default" w:ascii="Times New Roman" w:hAnsi="Times New Roman" w:eastAsia="仿宋_GB2312" w:cs="Times New Roman"/>
          <w:color w:val="000000"/>
          <w:sz w:val="32"/>
          <w:szCs w:val="32"/>
          <w:lang w:val="en-US" w:eastAsia="zh-CN"/>
        </w:rPr>
        <w:t>522</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为预算数的89.69%，</w:t>
      </w:r>
      <w:r>
        <w:rPr>
          <w:rFonts w:hint="default" w:ascii="Times New Roman" w:hAnsi="Times New Roman" w:eastAsia="仿宋_GB2312" w:cs="Times New Roman"/>
          <w:color w:val="000000"/>
          <w:sz w:val="32"/>
          <w:szCs w:val="32"/>
        </w:rPr>
        <w:t>同比增长</w:t>
      </w:r>
      <w:r>
        <w:rPr>
          <w:rFonts w:hint="default" w:ascii="Times New Roman" w:hAnsi="Times New Roman" w:eastAsia="仿宋_GB2312" w:cs="Times New Roman"/>
          <w:color w:val="000000"/>
          <w:sz w:val="32"/>
          <w:szCs w:val="32"/>
          <w:lang w:val="en-US" w:eastAsia="zh-CN"/>
        </w:rPr>
        <w:t>281.02</w:t>
      </w:r>
      <w:r>
        <w:rPr>
          <w:rFonts w:hint="default" w:ascii="Times New Roman" w:hAnsi="Times New Roman" w:eastAsia="仿宋_GB2312" w:cs="Times New Roman"/>
          <w:color w:val="000000"/>
          <w:sz w:val="32"/>
          <w:szCs w:val="32"/>
        </w:rPr>
        <w:t>%，加上补助下级</w:t>
      </w:r>
      <w:r>
        <w:rPr>
          <w:rFonts w:hint="default" w:ascii="Times New Roman" w:hAnsi="Times New Roman" w:eastAsia="仿宋_GB2312" w:cs="Times New Roman"/>
          <w:color w:val="000000"/>
          <w:sz w:val="32"/>
          <w:szCs w:val="32"/>
          <w:lang w:val="en-US" w:eastAsia="zh-CN"/>
        </w:rPr>
        <w:t>49万元、</w:t>
      </w:r>
      <w:r>
        <w:rPr>
          <w:rFonts w:hint="default" w:ascii="Times New Roman" w:hAnsi="Times New Roman" w:eastAsia="仿宋_GB2312" w:cs="Times New Roman"/>
          <w:color w:val="000000"/>
          <w:sz w:val="32"/>
          <w:szCs w:val="32"/>
        </w:rPr>
        <w:t>调出资金</w:t>
      </w:r>
      <w:r>
        <w:rPr>
          <w:rFonts w:hint="default" w:ascii="Times New Roman" w:hAnsi="Times New Roman" w:eastAsia="仿宋_GB2312" w:cs="Times New Roman"/>
          <w:color w:val="000000"/>
          <w:sz w:val="32"/>
          <w:szCs w:val="32"/>
          <w:lang w:val="en-US" w:eastAsia="zh-CN"/>
        </w:rPr>
        <w:t>150</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，支出总量</w:t>
      </w:r>
      <w:r>
        <w:rPr>
          <w:rFonts w:hint="default" w:ascii="Times New Roman" w:hAnsi="Times New Roman" w:eastAsia="仿宋_GB2312" w:cs="Times New Roman"/>
          <w:color w:val="000000"/>
          <w:sz w:val="32"/>
          <w:szCs w:val="32"/>
          <w:lang w:val="en-US" w:eastAsia="zh-CN"/>
        </w:rPr>
        <w:t>721</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。收支总量相抵，结转下年资金</w:t>
      </w:r>
      <w:r>
        <w:rPr>
          <w:rFonts w:hint="default" w:ascii="Times New Roman" w:hAnsi="Times New Roman" w:eastAsia="仿宋_GB2312" w:cs="Times New Roman"/>
          <w:color w:val="000000"/>
          <w:sz w:val="32"/>
          <w:szCs w:val="32"/>
          <w:lang w:val="en-US" w:eastAsia="zh-CN"/>
        </w:rPr>
        <w:t>486</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color w:val="000000"/>
          <w:sz w:val="32"/>
          <w:szCs w:val="32"/>
        </w:rPr>
        <w:t>国有资本经营预算收支</w:t>
      </w:r>
      <w:r>
        <w:rPr>
          <w:rFonts w:hint="default" w:ascii="Times New Roman" w:hAnsi="Times New Roman" w:eastAsia="仿宋_GB2312" w:cs="Times New Roman"/>
          <w:sz w:val="32"/>
          <w:szCs w:val="32"/>
        </w:rPr>
        <w:t>与向</w:t>
      </w:r>
      <w:r>
        <w:rPr>
          <w:rFonts w:hint="default" w:ascii="Times New Roman" w:hAnsi="Times New Roman" w:eastAsia="仿宋_GB2312" w:cs="Times New Roman"/>
          <w:color w:val="auto"/>
          <w:sz w:val="32"/>
          <w:szCs w:val="32"/>
          <w:u w:val="none"/>
          <w:lang w:val="en-US" w:eastAsia="zh-CN"/>
        </w:rPr>
        <w:t>市</w:t>
      </w:r>
      <w:r>
        <w:rPr>
          <w:rFonts w:hint="default" w:ascii="Times New Roman" w:hAnsi="Times New Roman" w:eastAsia="仿宋_GB2312" w:cs="Times New Roman"/>
          <w:color w:val="auto"/>
          <w:sz w:val="32"/>
          <w:szCs w:val="32"/>
          <w:u w:val="none" w:color="auto"/>
          <w:lang w:val="en-US" w:eastAsia="zh-CN"/>
        </w:rPr>
        <w:t>第二届人民代表大会第</w:t>
      </w:r>
      <w:r>
        <w:rPr>
          <w:rFonts w:hint="default" w:ascii="Times New Roman" w:hAnsi="Times New Roman" w:eastAsia="仿宋_GB2312" w:cs="Times New Roman"/>
          <w:color w:val="auto"/>
          <w:sz w:val="32"/>
          <w:szCs w:val="32"/>
          <w:u w:val="none" w:color="auto"/>
          <w:lang w:val="en" w:eastAsia="zh-CN"/>
        </w:rPr>
        <w:t>六</w:t>
      </w:r>
      <w:r>
        <w:rPr>
          <w:rFonts w:hint="default" w:ascii="Times New Roman" w:hAnsi="Times New Roman" w:eastAsia="仿宋_GB2312" w:cs="Times New Roman"/>
          <w:color w:val="auto"/>
          <w:sz w:val="32"/>
          <w:szCs w:val="32"/>
          <w:u w:val="none" w:color="auto"/>
          <w:lang w:val="en-US" w:eastAsia="zh-CN"/>
        </w:rPr>
        <w:t>次会议</w:t>
      </w:r>
      <w:r>
        <w:rPr>
          <w:rFonts w:hint="default" w:ascii="Times New Roman" w:hAnsi="Times New Roman" w:eastAsia="仿宋_GB2312" w:cs="Times New Roman"/>
          <w:color w:val="auto"/>
          <w:sz w:val="32"/>
          <w:szCs w:val="32"/>
          <w:u w:val="none"/>
          <w:lang w:val="en-US" w:eastAsia="zh-CN"/>
        </w:rPr>
        <w:t>报告</w:t>
      </w:r>
      <w:r>
        <w:rPr>
          <w:rFonts w:hint="default" w:ascii="Times New Roman" w:hAnsi="Times New Roman" w:eastAsia="仿宋_GB2312" w:cs="Times New Roman"/>
          <w:sz w:val="32"/>
          <w:szCs w:val="32"/>
        </w:rPr>
        <w:t>的执行数</w:t>
      </w:r>
      <w:r>
        <w:rPr>
          <w:rFonts w:hint="default" w:ascii="Times New Roman" w:hAnsi="Times New Roman" w:eastAsia="仿宋_GB2312" w:cs="Times New Roman"/>
          <w:sz w:val="32"/>
          <w:szCs w:val="32"/>
          <w:lang w:val="en-US" w:eastAsia="zh-CN"/>
        </w:rPr>
        <w:t>一致</w:t>
      </w:r>
      <w:r>
        <w:rPr>
          <w:rFonts w:hint="default" w:ascii="Times New Roman" w:hAnsi="Times New Roman" w:eastAsia="仿宋_GB2312" w:cs="Times New Roman"/>
          <w:color w:val="000000"/>
          <w:sz w:val="32"/>
          <w:szCs w:val="32"/>
        </w:rPr>
        <w:t>。</w:t>
      </w:r>
    </w:p>
    <w:p>
      <w:pPr>
        <w:pStyle w:val="2"/>
        <w:keepNext w:val="0"/>
        <w:keepLines w:val="0"/>
        <w:pageBreakBefore w:val="0"/>
        <w:kinsoku/>
        <w:wordWrap/>
        <w:overflowPunct/>
        <w:topLinePunct w:val="0"/>
        <w:autoSpaceDE/>
        <w:autoSpaceDN/>
        <w:bidi w:val="0"/>
        <w:adjustRightInd/>
        <w:snapToGrid/>
        <w:spacing w:after="0" w:afterLines="0" w:line="570" w:lineRule="exact"/>
        <w:ind w:left="0"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cs="Times New Roman"/>
          <w:color w:val="000000"/>
          <w:sz w:val="32"/>
          <w:szCs w:val="32"/>
          <w:lang w:val="en-US" w:eastAsia="zh-CN"/>
        </w:rPr>
        <w:t>需要说明的是社会保险基金纳入自治区统筹，因此我市</w:t>
      </w:r>
      <w:r>
        <w:rPr>
          <w:rFonts w:hint="eastAsia" w:ascii="Times New Roman" w:hAnsi="Times New Roman" w:cs="Times New Roman"/>
          <w:color w:val="000000"/>
          <w:sz w:val="32"/>
          <w:szCs w:val="32"/>
          <w:lang w:val="en-US" w:eastAsia="zh-CN"/>
        </w:rPr>
        <w:t>2025年</w:t>
      </w:r>
      <w:r>
        <w:rPr>
          <w:rFonts w:hint="default" w:ascii="Times New Roman" w:hAnsi="Times New Roman" w:cs="Times New Roman"/>
          <w:color w:val="000000"/>
          <w:sz w:val="32"/>
          <w:szCs w:val="32"/>
          <w:lang w:val="en-US" w:eastAsia="zh-CN"/>
        </w:rPr>
        <w:t>决算</w:t>
      </w:r>
      <w:r>
        <w:rPr>
          <w:rFonts w:hint="eastAsia" w:ascii="Times New Roman" w:hAnsi="Times New Roman" w:cs="Times New Roman"/>
          <w:color w:val="000000"/>
          <w:sz w:val="32"/>
          <w:szCs w:val="32"/>
          <w:lang w:val="en-US" w:eastAsia="zh-CN"/>
        </w:rPr>
        <w:t>（草案）</w:t>
      </w:r>
      <w:r>
        <w:rPr>
          <w:rFonts w:hint="default" w:ascii="Times New Roman" w:hAnsi="Times New Roman" w:cs="Times New Roman"/>
          <w:color w:val="000000"/>
          <w:sz w:val="32"/>
          <w:szCs w:val="32"/>
          <w:lang w:val="en-US" w:eastAsia="zh-CN"/>
        </w:rPr>
        <w:t>报告中未反</w:t>
      </w:r>
      <w:r>
        <w:rPr>
          <w:rFonts w:hint="eastAsia" w:cs="Times New Roman"/>
          <w:color w:val="000000"/>
          <w:sz w:val="32"/>
          <w:szCs w:val="32"/>
          <w:lang w:val="en-US" w:eastAsia="zh-CN"/>
        </w:rPr>
        <w:t>映</w:t>
      </w:r>
      <w:r>
        <w:rPr>
          <w:rFonts w:hint="default" w:ascii="Times New Roman" w:hAnsi="Times New Roman" w:cs="Times New Roman"/>
          <w:color w:val="000000"/>
          <w:sz w:val="32"/>
          <w:szCs w:val="32"/>
          <w:lang w:val="en-US" w:eastAsia="zh-CN"/>
        </w:rPr>
        <w:t>社会保险基金收支情况。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四</w:t>
      </w:r>
      <w:r>
        <w:rPr>
          <w:rFonts w:hint="default" w:ascii="Times New Roman" w:hAnsi="Times New Roman" w:eastAsia="楷体_GB2312" w:cs="Times New Roman"/>
          <w:sz w:val="32"/>
          <w:szCs w:val="32"/>
          <w:highlight w:val="none"/>
        </w:rPr>
        <w:t>）地方政府债务限额及债券</w:t>
      </w:r>
      <w:r>
        <w:rPr>
          <w:rFonts w:hint="default" w:ascii="Times New Roman" w:hAnsi="Times New Roman" w:eastAsia="楷体_GB2312" w:cs="Times New Roman"/>
          <w:sz w:val="32"/>
          <w:szCs w:val="32"/>
          <w:highlight w:val="none"/>
          <w:lang w:val="en-US" w:eastAsia="zh-CN"/>
        </w:rPr>
        <w:t>余额</w:t>
      </w:r>
      <w:r>
        <w:rPr>
          <w:rFonts w:hint="default" w:ascii="Times New Roman" w:hAnsi="Times New Roman" w:eastAsia="楷体_GB2312" w:cs="Times New Roman"/>
          <w:sz w:val="32"/>
          <w:szCs w:val="32"/>
          <w:highlight w:val="none"/>
        </w:rPr>
        <w:t>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lang w:val="en-US" w:eastAsia="zh-CN"/>
        </w:rPr>
        <w:t>2025年</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全市新增地方政府债券55,000万元。其中：一般债券33,600万元</w:t>
      </w:r>
      <w:r>
        <w:rPr>
          <w:rFonts w:hint="default" w:ascii="Times New Roman" w:hAnsi="Times New Roman" w:eastAsia="仿宋_GB2312" w:cs="Times New Roman"/>
          <w:color w:val="auto"/>
          <w:sz w:val="32"/>
          <w:szCs w:val="32"/>
          <w:highlight w:val="none"/>
          <w:u w:val="none"/>
          <w:lang w:eastAsia="zh-CN"/>
        </w:rPr>
        <w:t>（市本级</w:t>
      </w:r>
      <w:r>
        <w:rPr>
          <w:rFonts w:hint="default" w:ascii="Times New Roman" w:hAnsi="Times New Roman" w:eastAsia="仿宋_GB2312" w:cs="Times New Roman"/>
          <w:color w:val="auto"/>
          <w:sz w:val="32"/>
          <w:szCs w:val="32"/>
          <w:highlight w:val="none"/>
          <w:u w:val="none"/>
          <w:lang w:val="en-US" w:eastAsia="zh-CN"/>
        </w:rPr>
        <w:t>3,600万元</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，专项债券21,400万元</w:t>
      </w:r>
      <w:r>
        <w:rPr>
          <w:rFonts w:hint="default" w:ascii="Times New Roman" w:hAnsi="Times New Roman" w:eastAsia="仿宋_GB2312" w:cs="Times New Roman"/>
          <w:color w:val="auto"/>
          <w:sz w:val="32"/>
          <w:szCs w:val="32"/>
          <w:highlight w:val="none"/>
          <w:u w:val="none"/>
          <w:lang w:eastAsia="zh-CN"/>
        </w:rPr>
        <w:t>（市本级</w:t>
      </w:r>
      <w:r>
        <w:rPr>
          <w:rFonts w:hint="default" w:ascii="Times New Roman" w:hAnsi="Times New Roman" w:eastAsia="仿宋_GB2312" w:cs="Times New Roman"/>
          <w:color w:val="auto"/>
          <w:sz w:val="32"/>
          <w:szCs w:val="32"/>
          <w:highlight w:val="none"/>
          <w:u w:val="none"/>
          <w:lang w:val="en-US" w:eastAsia="zh-CN"/>
        </w:rPr>
        <w:t>5,000万元</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eastAsia="zh-CN"/>
        </w:rPr>
        <w:t>截至</w:t>
      </w:r>
      <w:r>
        <w:rPr>
          <w:rFonts w:hint="default" w:ascii="Times New Roman" w:hAnsi="Times New Roman" w:eastAsia="仿宋_GB2312" w:cs="Times New Roman"/>
          <w:color w:val="auto"/>
          <w:sz w:val="32"/>
          <w:szCs w:val="32"/>
          <w:highlight w:val="none"/>
          <w:u w:val="none"/>
          <w:lang w:val="en-US" w:eastAsia="zh-CN"/>
        </w:rPr>
        <w:t>2025年底，全市地方政府债券余额607,270万元，其中：</w:t>
      </w:r>
      <w:r>
        <w:rPr>
          <w:rFonts w:hint="default" w:ascii="Times New Roman" w:hAnsi="Times New Roman" w:eastAsia="仿宋_GB2312" w:cs="Times New Roman"/>
          <w:color w:val="auto"/>
          <w:sz w:val="32"/>
          <w:szCs w:val="32"/>
          <w:highlight w:val="none"/>
          <w:u w:val="none"/>
          <w:lang w:eastAsia="zh-CN"/>
        </w:rPr>
        <w:t>一般债券</w:t>
      </w:r>
      <w:r>
        <w:rPr>
          <w:rFonts w:hint="default" w:ascii="Times New Roman" w:hAnsi="Times New Roman" w:eastAsia="仿宋_GB2312" w:cs="Times New Roman"/>
          <w:color w:val="auto"/>
          <w:sz w:val="32"/>
          <w:szCs w:val="32"/>
          <w:highlight w:val="none"/>
          <w:u w:val="none"/>
          <w:lang w:val="en-US" w:eastAsia="zh-CN"/>
        </w:rPr>
        <w:t>231,265</w:t>
      </w:r>
      <w:r>
        <w:rPr>
          <w:rFonts w:hint="default" w:ascii="Times New Roman" w:hAnsi="Times New Roman" w:eastAsia="仿宋_GB2312" w:cs="Times New Roman"/>
          <w:color w:val="auto"/>
          <w:sz w:val="32"/>
          <w:szCs w:val="32"/>
          <w:highlight w:val="none"/>
          <w:u w:val="none"/>
          <w:lang w:eastAsia="zh-CN"/>
        </w:rPr>
        <w:t>万元（市本级</w:t>
      </w:r>
      <w:r>
        <w:rPr>
          <w:rFonts w:hint="default" w:ascii="Times New Roman" w:hAnsi="Times New Roman" w:eastAsia="仿宋_GB2312" w:cs="Times New Roman"/>
          <w:color w:val="auto"/>
          <w:sz w:val="32"/>
          <w:szCs w:val="32"/>
          <w:highlight w:val="none"/>
          <w:u w:val="none"/>
          <w:lang w:val="en-US" w:eastAsia="zh-CN"/>
        </w:rPr>
        <w:t>146,023万元</w:t>
      </w:r>
      <w:r>
        <w:rPr>
          <w:rFonts w:hint="default" w:ascii="Times New Roman" w:hAnsi="Times New Roman" w:eastAsia="仿宋_GB2312" w:cs="Times New Roman"/>
          <w:color w:val="auto"/>
          <w:sz w:val="32"/>
          <w:szCs w:val="32"/>
          <w:highlight w:val="none"/>
          <w:u w:val="none"/>
          <w:lang w:eastAsia="zh-CN"/>
        </w:rPr>
        <w:t>），专项债券</w:t>
      </w:r>
      <w:r>
        <w:rPr>
          <w:rFonts w:hint="default" w:ascii="Times New Roman" w:hAnsi="Times New Roman" w:eastAsia="仿宋_GB2312" w:cs="Times New Roman"/>
          <w:color w:val="auto"/>
          <w:sz w:val="32"/>
          <w:szCs w:val="32"/>
          <w:highlight w:val="none"/>
          <w:u w:val="none"/>
          <w:lang w:val="en-US" w:eastAsia="zh-CN"/>
        </w:rPr>
        <w:t>376,005</w:t>
      </w:r>
      <w:r>
        <w:rPr>
          <w:rFonts w:hint="default" w:ascii="Times New Roman" w:hAnsi="Times New Roman" w:eastAsia="仿宋_GB2312" w:cs="Times New Roman"/>
          <w:color w:val="auto"/>
          <w:sz w:val="32"/>
          <w:szCs w:val="32"/>
          <w:highlight w:val="none"/>
          <w:u w:val="none"/>
          <w:lang w:eastAsia="zh-CN"/>
        </w:rPr>
        <w:t>万元（市本级</w:t>
      </w:r>
      <w:r>
        <w:rPr>
          <w:rFonts w:hint="default" w:ascii="Times New Roman" w:hAnsi="Times New Roman" w:eastAsia="仿宋_GB2312" w:cs="Times New Roman"/>
          <w:color w:val="auto"/>
          <w:sz w:val="32"/>
          <w:szCs w:val="32"/>
          <w:highlight w:val="none"/>
          <w:u w:val="none"/>
          <w:lang w:val="en-US" w:eastAsia="zh-CN"/>
        </w:rPr>
        <w:t>330,005万元</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全市政府债券余额控制在自治区批准的</w:t>
      </w:r>
      <w:r>
        <w:rPr>
          <w:rFonts w:hint="default" w:ascii="Times New Roman" w:hAnsi="Times New Roman" w:eastAsia="仿宋_GB2312" w:cs="Times New Roman"/>
          <w:color w:val="auto"/>
          <w:sz w:val="32"/>
          <w:szCs w:val="32"/>
          <w:highlight w:val="none"/>
          <w:u w:val="none"/>
          <w:lang w:val="en" w:eastAsia="zh-CN"/>
        </w:rPr>
        <w:t>债务限额</w:t>
      </w:r>
      <w:r>
        <w:rPr>
          <w:rFonts w:hint="default" w:ascii="Times New Roman" w:hAnsi="Times New Roman" w:eastAsia="仿宋_GB2312" w:cs="Times New Roman"/>
          <w:color w:val="auto"/>
          <w:sz w:val="32"/>
          <w:szCs w:val="32"/>
          <w:highlight w:val="none"/>
          <w:u w:val="none"/>
          <w:lang w:val="en-US" w:eastAsia="zh-CN"/>
        </w:rPr>
        <w:t>613,791万元之内，债务风险总体可控。</w:t>
      </w:r>
    </w:p>
    <w:p>
      <w:pPr>
        <w:pStyle w:val="2"/>
        <w:keepNext w:val="0"/>
        <w:keepLines w:val="0"/>
        <w:pageBreakBefore w:val="0"/>
        <w:kinsoku/>
        <w:wordWrap/>
        <w:overflowPunct/>
        <w:topLinePunct w:val="0"/>
        <w:autoSpaceDE/>
        <w:autoSpaceDN/>
        <w:bidi w:val="0"/>
        <w:adjustRightInd/>
        <w:snapToGrid/>
        <w:spacing w:after="0" w:afterLines="0" w:line="570" w:lineRule="exact"/>
        <w:ind w:left="0" w:leftChars="0" w:firstLine="640" w:firstLineChars="200"/>
        <w:textAlignment w:val="auto"/>
        <w:rPr>
          <w:rFonts w:hint="default" w:ascii="Times New Roman" w:hAnsi="Times New Roman"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2025年</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cs="Times New Roman"/>
          <w:color w:val="auto"/>
          <w:sz w:val="32"/>
          <w:szCs w:val="32"/>
          <w:highlight w:val="none"/>
          <w:u w:val="none"/>
          <w:lang w:val="en-US" w:eastAsia="zh-CN"/>
        </w:rPr>
        <w:t>一般债券项目55个，累计支出</w:t>
      </w:r>
      <w:r>
        <w:rPr>
          <w:rFonts w:hint="eastAsia" w:ascii="Times New Roman" w:hAnsi="Times New Roman" w:cs="Times New Roman"/>
          <w:color w:val="auto"/>
          <w:sz w:val="32"/>
          <w:szCs w:val="32"/>
          <w:highlight w:val="none"/>
          <w:u w:val="none"/>
          <w:lang w:val="en-US" w:eastAsia="zh-CN"/>
        </w:rPr>
        <w:t>210,711万元</w:t>
      </w:r>
      <w:r>
        <w:rPr>
          <w:rFonts w:hint="default" w:ascii="Times New Roman" w:hAnsi="Times New Roman" w:cs="Times New Roman"/>
          <w:color w:val="auto"/>
          <w:sz w:val="32"/>
          <w:szCs w:val="32"/>
          <w:highlight w:val="none"/>
          <w:u w:val="none"/>
          <w:lang w:val="en-US" w:eastAsia="zh-CN"/>
        </w:rPr>
        <w:t>。专项债券项目26个，累计支出</w:t>
      </w:r>
      <w:r>
        <w:rPr>
          <w:rFonts w:hint="eastAsia" w:ascii="Times New Roman" w:hAnsi="Times New Roman" w:cs="Times New Roman"/>
          <w:color w:val="auto"/>
          <w:sz w:val="32"/>
          <w:szCs w:val="32"/>
          <w:highlight w:val="none"/>
          <w:u w:val="none"/>
          <w:lang w:val="en-US" w:eastAsia="zh-CN"/>
        </w:rPr>
        <w:t>360,274万元</w:t>
      </w:r>
      <w:r>
        <w:rPr>
          <w:rFonts w:hint="default" w:ascii="Times New Roman" w:hAnsi="Times New Roman" w:cs="Times New Roman"/>
          <w:color w:val="auto"/>
          <w:sz w:val="32"/>
          <w:szCs w:val="32"/>
          <w:highlight w:val="none"/>
          <w:u w:val="none"/>
          <w:lang w:val="en-US" w:eastAsia="zh-CN"/>
        </w:rPr>
        <w:t>，支出进度95.82%。</w:t>
      </w:r>
    </w:p>
    <w:p>
      <w:pPr>
        <w:pStyle w:val="6"/>
        <w:keepNext w:val="0"/>
        <w:keepLines w:val="0"/>
        <w:pageBreakBefore w:val="0"/>
        <w:widowControl w:val="0"/>
        <w:kinsoku/>
        <w:wordWrap/>
        <w:overflowPunct/>
        <w:topLinePunct w:val="0"/>
        <w:autoSpaceDE/>
        <w:autoSpaceDN/>
        <w:bidi w:val="0"/>
        <w:adjustRightInd/>
        <w:snapToGrid/>
        <w:spacing w:after="0" w:line="57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val="en-US" w:eastAsia="zh-CN"/>
        </w:rPr>
        <w:t>落实积极财政政策，全力推进改革开放先行区建设情况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楷体_GB2312" w:cs="Times New Roman"/>
          <w:sz w:val="32"/>
          <w:szCs w:val="32"/>
          <w:highlight w:val="none"/>
        </w:rPr>
        <w:t>（一）</w:t>
      </w:r>
      <w:r>
        <w:rPr>
          <w:rFonts w:hint="default" w:ascii="Times New Roman" w:hAnsi="Times New Roman" w:eastAsia="楷体_GB2312" w:cs="Times New Roman"/>
          <w:sz w:val="32"/>
          <w:szCs w:val="32"/>
          <w:highlight w:val="none"/>
          <w:lang w:val="en-US" w:eastAsia="zh-CN"/>
        </w:rPr>
        <w:t>夯实社会综合治理强根基</w:t>
      </w: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推动社会</w:t>
      </w:r>
      <w:r>
        <w:rPr>
          <w:rFonts w:hint="default" w:ascii="Times New Roman" w:hAnsi="Times New Roman" w:eastAsia="楷体_GB2312" w:cs="Times New Roman"/>
          <w:sz w:val="32"/>
          <w:szCs w:val="32"/>
          <w:highlight w:val="none"/>
        </w:rPr>
        <w:t>稳定持续向好</w:t>
      </w:r>
      <w:r>
        <w:rPr>
          <w:rFonts w:hint="default" w:ascii="Times New Roman" w:hAnsi="Times New Roman" w:eastAsia="楷体_GB2312" w:cs="Times New Roman"/>
          <w:sz w:val="32"/>
          <w:szCs w:val="32"/>
          <w:highlight w:val="none"/>
          <w:lang w:eastAsia="zh-CN"/>
        </w:rPr>
        <w:t>。</w:t>
      </w:r>
      <w:r>
        <w:rPr>
          <w:rFonts w:hint="default" w:ascii="Times New Roman" w:hAnsi="Times New Roman" w:eastAsia="仿宋_GB2312" w:cs="Times New Roman"/>
          <w:b/>
          <w:bCs/>
          <w:color w:val="000000"/>
          <w:sz w:val="32"/>
          <w:szCs w:val="32"/>
        </w:rPr>
        <w:t>一是</w:t>
      </w:r>
      <w:r>
        <w:rPr>
          <w:rFonts w:hint="default" w:ascii="Times New Roman" w:hAnsi="Times New Roman" w:eastAsia="仿宋_GB2312" w:cs="Times New Roman"/>
          <w:color w:val="000000"/>
          <w:sz w:val="32"/>
          <w:szCs w:val="32"/>
        </w:rPr>
        <w:t>着力支持建设更高水平的平安</w:t>
      </w:r>
      <w:r>
        <w:rPr>
          <w:rFonts w:hint="default" w:ascii="Times New Roman" w:hAnsi="Times New Roman" w:eastAsia="仿宋_GB2312" w:cs="Times New Roman"/>
          <w:color w:val="000000"/>
          <w:sz w:val="32"/>
          <w:szCs w:val="32"/>
          <w:lang w:val="en-US" w:eastAsia="zh-CN"/>
        </w:rPr>
        <w:t>林芝</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highlight w:val="none"/>
          <w:lang w:val="en-US" w:eastAsia="zh-CN"/>
        </w:rPr>
        <w:t>支持“公检法司”和政法部门履职工作，</w:t>
      </w:r>
      <w:r>
        <w:rPr>
          <w:rFonts w:hint="default" w:ascii="Times New Roman" w:hAnsi="Times New Roman" w:eastAsia="仿宋_GB2312" w:cs="Times New Roman"/>
          <w:sz w:val="32"/>
          <w:szCs w:val="32"/>
          <w:highlight w:val="none"/>
        </w:rPr>
        <w:t>构建社会治理共建共治共享新格局</w:t>
      </w:r>
      <w:r>
        <w:rPr>
          <w:rFonts w:hint="default" w:ascii="Times New Roman" w:hAnsi="Times New Roman" w:eastAsia="仿宋_GB2312" w:cs="Times New Roman"/>
          <w:kern w:val="0"/>
          <w:sz w:val="32"/>
          <w:szCs w:val="32"/>
          <w:highlight w:val="none"/>
          <w:lang w:val="en-US" w:eastAsia="zh-CN"/>
        </w:rPr>
        <w:t>。</w:t>
      </w:r>
      <w:r>
        <w:rPr>
          <w:rFonts w:hint="default" w:ascii="Times New Roman" w:hAnsi="Times New Roman" w:eastAsia="仿宋_GB2312" w:cs="Times New Roman"/>
          <w:color w:val="000000"/>
          <w:sz w:val="32"/>
          <w:szCs w:val="32"/>
          <w:highlight w:val="none"/>
        </w:rPr>
        <w:t>落实资金</w:t>
      </w:r>
      <w:r>
        <w:rPr>
          <w:rFonts w:hint="default" w:ascii="Times New Roman" w:hAnsi="Times New Roman" w:eastAsia="仿宋_GB2312" w:cs="Times New Roman"/>
          <w:color w:val="000000"/>
          <w:sz w:val="32"/>
          <w:szCs w:val="32"/>
          <w:highlight w:val="none"/>
          <w:lang w:val="en-US" w:eastAsia="zh-CN"/>
        </w:rPr>
        <w:t>10,579</w:t>
      </w:r>
      <w:r>
        <w:rPr>
          <w:rFonts w:hint="default" w:ascii="Times New Roman" w:hAnsi="Times New Roman" w:eastAsia="仿宋_GB2312" w:cs="Times New Roman"/>
          <w:color w:val="000000"/>
          <w:sz w:val="32"/>
          <w:szCs w:val="32"/>
          <w:highlight w:val="none"/>
          <w:lang w:eastAsia="zh-CN"/>
        </w:rPr>
        <w:t>万元</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rPr>
        <w:t>支持实施防洪治理等项目。落实资金</w:t>
      </w:r>
      <w:r>
        <w:rPr>
          <w:rFonts w:hint="default" w:ascii="Times New Roman" w:hAnsi="Times New Roman" w:eastAsia="仿宋_GB2312" w:cs="Times New Roman"/>
          <w:color w:val="000000"/>
          <w:sz w:val="32"/>
          <w:szCs w:val="32"/>
          <w:lang w:val="en-US" w:eastAsia="zh-CN"/>
        </w:rPr>
        <w:t>15,400</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，支持提升自然灾害救助、地质灾害防治和应急救援能力。</w:t>
      </w:r>
      <w:r>
        <w:rPr>
          <w:rFonts w:hint="default" w:ascii="Times New Roman" w:hAnsi="Times New Roman" w:eastAsia="仿宋_GB2312" w:cs="Times New Roman"/>
          <w:b/>
          <w:bCs/>
          <w:color w:val="000000"/>
          <w:sz w:val="32"/>
          <w:szCs w:val="32"/>
        </w:rPr>
        <w:t>二是</w:t>
      </w:r>
      <w:r>
        <w:rPr>
          <w:rFonts w:hint="default" w:ascii="Times New Roman" w:hAnsi="Times New Roman" w:eastAsia="仿宋_GB2312" w:cs="Times New Roman"/>
          <w:color w:val="000000"/>
          <w:sz w:val="32"/>
          <w:szCs w:val="32"/>
        </w:rPr>
        <w:t>着力支持</w:t>
      </w:r>
      <w:r>
        <w:rPr>
          <w:rFonts w:hint="default" w:ascii="Times New Roman" w:hAnsi="Times New Roman" w:eastAsia="仿宋_GB2312" w:cs="Times New Roman"/>
          <w:color w:val="000000"/>
          <w:sz w:val="32"/>
          <w:szCs w:val="32"/>
          <w:lang w:val="en-US" w:eastAsia="zh-CN"/>
        </w:rPr>
        <w:t>提升社会治理效能</w:t>
      </w:r>
      <w:r>
        <w:rPr>
          <w:rFonts w:hint="default" w:ascii="Times New Roman" w:hAnsi="Times New Roman" w:eastAsia="仿宋_GB2312" w:cs="Times New Roman"/>
          <w:color w:val="000000"/>
          <w:sz w:val="32"/>
          <w:szCs w:val="32"/>
        </w:rPr>
        <w:t>。落实资金</w:t>
      </w:r>
      <w:r>
        <w:rPr>
          <w:rFonts w:hint="default" w:ascii="Times New Roman" w:hAnsi="Times New Roman" w:eastAsia="仿宋_GB2312" w:cs="Times New Roman"/>
          <w:color w:val="000000"/>
          <w:sz w:val="32"/>
          <w:szCs w:val="32"/>
          <w:lang w:val="en-US" w:eastAsia="zh-CN"/>
        </w:rPr>
        <w:t>13,823</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，健全村级组织运转经费保障机制，提高村干部待遇标准。落实资金</w:t>
      </w:r>
      <w:r>
        <w:rPr>
          <w:rFonts w:hint="default" w:ascii="Times New Roman" w:hAnsi="Times New Roman" w:eastAsia="仿宋_GB2312" w:cs="Times New Roman"/>
          <w:color w:val="000000"/>
          <w:sz w:val="32"/>
          <w:szCs w:val="32"/>
          <w:lang w:val="en-US" w:eastAsia="zh-CN"/>
        </w:rPr>
        <w:t>2,472</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，支持建立社区工作者队伍建设保障机制。</w:t>
      </w:r>
      <w:r>
        <w:rPr>
          <w:rFonts w:hint="default" w:ascii="Times New Roman" w:hAnsi="Times New Roman" w:eastAsia="仿宋_GB2312" w:cs="Times New Roman"/>
          <w:b/>
          <w:bCs/>
          <w:color w:val="000000"/>
          <w:sz w:val="32"/>
          <w:szCs w:val="32"/>
        </w:rPr>
        <w:t>三是</w:t>
      </w:r>
      <w:r>
        <w:rPr>
          <w:rFonts w:hint="default" w:ascii="Times New Roman" w:hAnsi="Times New Roman" w:eastAsia="仿宋_GB2312" w:cs="Times New Roman"/>
          <w:b w:val="0"/>
          <w:bCs w:val="0"/>
          <w:color w:val="000000"/>
          <w:sz w:val="32"/>
          <w:szCs w:val="32"/>
          <w:lang w:val="en-US" w:eastAsia="zh-CN"/>
        </w:rPr>
        <w:t>着力支持</w:t>
      </w:r>
      <w:r>
        <w:rPr>
          <w:rFonts w:hint="default" w:ascii="Times New Roman" w:hAnsi="Times New Roman" w:eastAsia="仿宋_GB2312" w:cs="Times New Roman"/>
          <w:b w:val="0"/>
          <w:bCs w:val="0"/>
          <w:kern w:val="2"/>
          <w:sz w:val="32"/>
          <w:szCs w:val="32"/>
          <w:u w:val="none" w:color="auto"/>
          <w:lang w:val="en-US" w:eastAsia="zh-CN" w:bidi="ar-SA"/>
        </w:rPr>
        <w:t>做好民族宗教工作。</w:t>
      </w:r>
      <w:r>
        <w:rPr>
          <w:rFonts w:hint="default" w:ascii="Times New Roman" w:hAnsi="Times New Roman" w:eastAsia="仿宋_GB2312" w:cs="Times New Roman"/>
          <w:color w:val="000000"/>
          <w:sz w:val="32"/>
          <w:szCs w:val="32"/>
        </w:rPr>
        <w:t>落实资金</w:t>
      </w:r>
      <w:r>
        <w:rPr>
          <w:rFonts w:hint="default" w:ascii="Times New Roman" w:hAnsi="Times New Roman" w:eastAsia="仿宋_GB2312" w:cs="Times New Roman"/>
          <w:color w:val="000000"/>
          <w:sz w:val="32"/>
          <w:szCs w:val="32"/>
          <w:lang w:val="en-US" w:eastAsia="zh-CN"/>
        </w:rPr>
        <w:t>5,241</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highlight w:val="none"/>
        </w:rPr>
        <w:t>支持</w:t>
      </w:r>
      <w:r>
        <w:rPr>
          <w:rFonts w:hint="default" w:ascii="Times New Roman" w:hAnsi="Times New Roman" w:eastAsia="仿宋_GB2312" w:cs="Times New Roman"/>
          <w:sz w:val="32"/>
          <w:szCs w:val="32"/>
          <w:highlight w:val="none"/>
          <w:lang w:eastAsia="zh-CN"/>
        </w:rPr>
        <w:t>统战民宗工作，</w:t>
      </w:r>
      <w:r>
        <w:rPr>
          <w:rFonts w:hint="default" w:ascii="Times New Roman" w:hAnsi="Times New Roman" w:eastAsia="仿宋_GB2312" w:cs="Times New Roman"/>
          <w:sz w:val="32"/>
          <w:szCs w:val="32"/>
          <w:highlight w:val="none"/>
        </w:rPr>
        <w:t>推进中华民族共同体建设，民族团结进步模范区创建，加强和改进民族工作。</w:t>
      </w:r>
      <w:r>
        <w:rPr>
          <w:rFonts w:hint="default" w:ascii="Times New Roman" w:hAnsi="Times New Roman" w:eastAsia="仿宋_GB2312" w:cs="Times New Roman"/>
          <w:sz w:val="32"/>
          <w:szCs w:val="32"/>
          <w:highlight w:val="none"/>
          <w:lang w:eastAsia="zh-CN"/>
        </w:rPr>
        <w:t>支持常态化开展“三个意识”教育，民族团结进步模范区创建等工作。</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楷体_GB2312" w:cs="Times New Roman"/>
          <w:color w:val="000000"/>
          <w:sz w:val="32"/>
          <w:szCs w:val="32"/>
          <w:highlight w:val="none"/>
        </w:rPr>
        <w:t>（二）</w:t>
      </w:r>
      <w:r>
        <w:rPr>
          <w:rFonts w:hint="default" w:ascii="Times New Roman" w:hAnsi="Times New Roman" w:eastAsia="楷体_GB2312" w:cs="Times New Roman"/>
          <w:color w:val="000000"/>
          <w:sz w:val="32"/>
          <w:szCs w:val="32"/>
          <w:highlight w:val="none"/>
          <w:lang w:val="en-US" w:eastAsia="zh-CN"/>
        </w:rPr>
        <w:t>赋能改革开放先行区建设，筑牢高质量发展根基。</w:t>
      </w:r>
      <w:r>
        <w:rPr>
          <w:rFonts w:hint="default" w:ascii="Times New Roman" w:hAnsi="Times New Roman" w:eastAsia="仿宋_GB2312" w:cs="Times New Roman"/>
          <w:b/>
          <w:bCs/>
          <w:color w:val="auto"/>
          <w:sz w:val="32"/>
          <w:szCs w:val="32"/>
          <w:highlight w:val="none"/>
          <w:u w:val="none"/>
          <w:lang w:val="en-US" w:eastAsia="zh-CN"/>
        </w:rPr>
        <w:t>一是</w:t>
      </w:r>
      <w:r>
        <w:rPr>
          <w:rFonts w:hint="default" w:ascii="Times New Roman" w:hAnsi="Times New Roman" w:eastAsia="仿宋_GB2312" w:cs="Times New Roman"/>
          <w:color w:val="auto"/>
          <w:sz w:val="32"/>
          <w:szCs w:val="32"/>
          <w:highlight w:val="none"/>
          <w:u w:val="none"/>
          <w:lang w:val="en-US" w:eastAsia="zh-CN"/>
        </w:rPr>
        <w:t>着力扩大有效投资。落实资金158,681万元，支持城镇提级、景区提升、园区提质工程建设等。落实政府债券资金55,000万元，支持生态环保、停车场、防灾减灾等基础设施建设。</w:t>
      </w:r>
      <w:r>
        <w:rPr>
          <w:rFonts w:hint="default" w:ascii="Times New Roman" w:hAnsi="Times New Roman" w:eastAsia="仿宋_GB2312" w:cs="Times New Roman"/>
          <w:b/>
          <w:bCs/>
          <w:color w:val="auto"/>
          <w:sz w:val="32"/>
          <w:szCs w:val="32"/>
          <w:highlight w:val="none"/>
          <w:u w:val="none"/>
          <w:lang w:val="en-US" w:eastAsia="zh-CN"/>
        </w:rPr>
        <w:t>二是</w:t>
      </w:r>
      <w:r>
        <w:rPr>
          <w:rFonts w:hint="default" w:ascii="Times New Roman" w:hAnsi="Times New Roman" w:eastAsia="仿宋_GB2312" w:cs="Times New Roman"/>
          <w:color w:val="auto"/>
          <w:sz w:val="32"/>
          <w:szCs w:val="32"/>
          <w:highlight w:val="none"/>
          <w:u w:val="none"/>
          <w:lang w:val="en-US" w:eastAsia="zh-CN"/>
        </w:rPr>
        <w:t>着力促进消费增长。落实资金16,989万元，支持大规模设备更新、消费品以旧换新、购房补贴、“超及优惠·芝等你来”等促消费活动开展。落实资金10,024万元，支持招商引资、企业扶持，</w:t>
      </w:r>
      <w:r>
        <w:rPr>
          <w:rFonts w:hint="eastAsia" w:ascii="Times New Roman" w:hAnsi="Times New Roman" w:eastAsia="仿宋_GB2312" w:cs="Times New Roman"/>
          <w:color w:val="auto"/>
          <w:sz w:val="32"/>
          <w:szCs w:val="32"/>
          <w:highlight w:val="none"/>
          <w:u w:val="none"/>
          <w:lang w:val="en-US" w:eastAsia="zh-CN"/>
        </w:rPr>
        <w:t>营造良好的投资营商环境</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b/>
          <w:bCs/>
          <w:sz w:val="32"/>
          <w:szCs w:val="32"/>
          <w:highlight w:val="none"/>
        </w:rPr>
        <w:t>三是</w:t>
      </w:r>
      <w:r>
        <w:rPr>
          <w:rFonts w:hint="default" w:ascii="Times New Roman" w:hAnsi="Times New Roman" w:eastAsia="仿宋_GB2312" w:cs="Times New Roman"/>
          <w:b w:val="0"/>
          <w:bCs w:val="0"/>
          <w:color w:val="auto"/>
          <w:sz w:val="32"/>
          <w:szCs w:val="32"/>
          <w:highlight w:val="none"/>
          <w:u w:val="none"/>
          <w:lang w:eastAsia="zh-CN"/>
        </w:rPr>
        <w:t>着力实施创新驱动发展战略。</w:t>
      </w:r>
      <w:r>
        <w:rPr>
          <w:rFonts w:hint="default" w:ascii="Times New Roman" w:hAnsi="Times New Roman" w:eastAsia="仿宋_GB2312" w:cs="Times New Roman"/>
          <w:color w:val="auto"/>
          <w:sz w:val="32"/>
          <w:szCs w:val="32"/>
          <w:highlight w:val="none"/>
          <w:u w:val="none"/>
          <w:lang w:val="en-US" w:eastAsia="zh-CN"/>
        </w:rPr>
        <w:t>构建财政科技投入稳增长机制，达到5,050万元。</w:t>
      </w:r>
      <w:r>
        <w:rPr>
          <w:rFonts w:hint="default" w:ascii="Times New Roman" w:hAnsi="Times New Roman" w:eastAsia="仿宋_GB2312" w:cs="Times New Roman"/>
          <w:b/>
          <w:bCs/>
          <w:color w:val="auto"/>
          <w:sz w:val="32"/>
          <w:szCs w:val="32"/>
          <w:highlight w:val="none"/>
          <w:u w:val="none"/>
          <w:lang w:eastAsia="zh-CN"/>
        </w:rPr>
        <w:t>四是</w:t>
      </w:r>
      <w:r>
        <w:rPr>
          <w:rFonts w:hint="default" w:ascii="Times New Roman" w:hAnsi="Times New Roman" w:eastAsia="仿宋_GB2312" w:cs="Times New Roman"/>
          <w:color w:val="000000"/>
          <w:sz w:val="32"/>
          <w:szCs w:val="32"/>
        </w:rPr>
        <w:t>着力推进乡村振</w:t>
      </w:r>
      <w:r>
        <w:rPr>
          <w:rFonts w:hint="default" w:ascii="Times New Roman" w:hAnsi="Times New Roman" w:eastAsia="仿宋_GB2312" w:cs="Times New Roman"/>
          <w:color w:val="000000"/>
          <w:sz w:val="32"/>
          <w:szCs w:val="32"/>
          <w:highlight w:val="none"/>
        </w:rPr>
        <w:t>兴</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auto"/>
          <w:sz w:val="32"/>
          <w:szCs w:val="32"/>
          <w:highlight w:val="none"/>
          <w:u w:val="none"/>
          <w:lang w:val="en-US" w:eastAsia="zh-CN"/>
        </w:rPr>
        <w:t>落实资金25,139万元，</w:t>
      </w:r>
      <w:r>
        <w:rPr>
          <w:rFonts w:hint="default" w:ascii="Times New Roman" w:hAnsi="Times New Roman" w:eastAsia="仿宋_GB2312" w:cs="Times New Roman"/>
          <w:sz w:val="32"/>
          <w:szCs w:val="32"/>
          <w:highlight w:val="none"/>
        </w:rPr>
        <w:t>支持高原农牧</w:t>
      </w:r>
      <w:r>
        <w:rPr>
          <w:rFonts w:hint="default" w:ascii="Times New Roman" w:hAnsi="Times New Roman" w:eastAsia="仿宋_GB2312" w:cs="Times New Roman"/>
          <w:sz w:val="32"/>
          <w:szCs w:val="32"/>
          <w:highlight w:val="none"/>
          <w:lang w:eastAsia="zh-CN"/>
        </w:rPr>
        <w:t>产</w:t>
      </w:r>
      <w:r>
        <w:rPr>
          <w:rFonts w:hint="default" w:ascii="Times New Roman" w:hAnsi="Times New Roman" w:eastAsia="仿宋_GB2312" w:cs="Times New Roman"/>
          <w:sz w:val="32"/>
          <w:szCs w:val="32"/>
          <w:highlight w:val="none"/>
        </w:rPr>
        <w:t>业发展</w:t>
      </w:r>
      <w:r>
        <w:rPr>
          <w:rFonts w:hint="default" w:ascii="Times New Roman" w:hAnsi="Times New Roman" w:eastAsia="仿宋_GB2312" w:cs="Times New Roman"/>
          <w:b w:val="0"/>
          <w:bCs w:val="0"/>
          <w:color w:val="auto"/>
          <w:sz w:val="32"/>
          <w:szCs w:val="32"/>
          <w:highlight w:val="none"/>
          <w:u w:val="none"/>
          <w:lang w:eastAsia="zh-CN"/>
        </w:rPr>
        <w:t>。落实资金</w:t>
      </w:r>
      <w:r>
        <w:rPr>
          <w:rFonts w:hint="default" w:ascii="Times New Roman" w:hAnsi="Times New Roman" w:eastAsia="仿宋_GB2312" w:cs="Times New Roman"/>
          <w:b w:val="0"/>
          <w:bCs w:val="0"/>
          <w:color w:val="auto"/>
          <w:sz w:val="32"/>
          <w:szCs w:val="32"/>
          <w:highlight w:val="none"/>
          <w:u w:val="none"/>
          <w:lang w:val="en-US" w:eastAsia="zh-CN"/>
        </w:rPr>
        <w:t>147,032万元，</w:t>
      </w:r>
      <w:r>
        <w:rPr>
          <w:rFonts w:hint="default" w:ascii="Times New Roman" w:hAnsi="Times New Roman" w:eastAsia="仿宋_GB2312" w:cs="Times New Roman"/>
          <w:b w:val="0"/>
          <w:bCs w:val="0"/>
          <w:color w:val="auto"/>
          <w:sz w:val="32"/>
          <w:szCs w:val="32"/>
          <w:highlight w:val="none"/>
          <w:u w:val="none"/>
        </w:rPr>
        <w:t>推动巩固拓展脱贫攻坚成果同乡村振兴有效衔接</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sz w:val="32"/>
          <w:szCs w:val="32"/>
          <w:highlight w:val="none"/>
          <w:u w:val="none"/>
          <w:lang w:val="en-US" w:eastAsia="zh-CN"/>
        </w:rPr>
        <w:t>落实资金</w:t>
      </w:r>
      <w:r>
        <w:rPr>
          <w:rFonts w:hint="eastAsia" w:ascii="Times New Roman" w:hAnsi="Times New Roman" w:eastAsia="仿宋_GB2312" w:cs="Times New Roman"/>
          <w:b w:val="0"/>
          <w:bCs w:val="0"/>
          <w:color w:val="auto"/>
          <w:sz w:val="32"/>
          <w:szCs w:val="32"/>
          <w:highlight w:val="none"/>
          <w:u w:val="none"/>
          <w:lang w:val="en-US" w:eastAsia="zh-CN"/>
        </w:rPr>
        <w:t>151,400万</w:t>
      </w:r>
      <w:r>
        <w:rPr>
          <w:rFonts w:hint="default" w:ascii="Times New Roman" w:hAnsi="Times New Roman" w:eastAsia="仿宋_GB2312" w:cs="Times New Roman"/>
          <w:b w:val="0"/>
          <w:bCs w:val="0"/>
          <w:color w:val="auto"/>
          <w:sz w:val="32"/>
          <w:szCs w:val="32"/>
          <w:highlight w:val="none"/>
          <w:u w:val="none"/>
          <w:lang w:val="en-US" w:eastAsia="zh-CN"/>
        </w:rPr>
        <w:t>元，保障惠农惠民补贴政策落地见效</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b/>
          <w:bCs/>
          <w:i w:val="0"/>
          <w:iCs w:val="0"/>
          <w:caps w:val="0"/>
          <w:color w:val="000000"/>
          <w:spacing w:val="0"/>
          <w:sz w:val="32"/>
          <w:szCs w:val="32"/>
          <w:shd w:val="clear" w:fill="FFFFFF"/>
          <w:lang w:val="en-US" w:eastAsia="zh-CN"/>
        </w:rPr>
        <w:t>五</w:t>
      </w:r>
      <w:r>
        <w:rPr>
          <w:rFonts w:hint="default" w:ascii="Times New Roman" w:hAnsi="Times New Roman" w:eastAsia="仿宋_GB2312" w:cs="Times New Roman"/>
          <w:b/>
          <w:bCs/>
          <w:i w:val="0"/>
          <w:iCs w:val="0"/>
          <w:caps w:val="0"/>
          <w:color w:val="000000"/>
          <w:spacing w:val="0"/>
          <w:sz w:val="32"/>
          <w:szCs w:val="32"/>
          <w:shd w:val="clear" w:fill="FFFFFF"/>
          <w:lang w:val="en-US" w:eastAsia="zh-CN"/>
        </w:rPr>
        <w:t>是</w:t>
      </w:r>
      <w:r>
        <w:rPr>
          <w:rFonts w:hint="default" w:ascii="Times New Roman" w:hAnsi="Times New Roman" w:eastAsia="仿宋_GB2312" w:cs="Times New Roman"/>
          <w:b w:val="0"/>
          <w:bCs w:val="0"/>
          <w:i w:val="0"/>
          <w:iCs w:val="0"/>
          <w:caps w:val="0"/>
          <w:color w:val="000000"/>
          <w:spacing w:val="0"/>
          <w:sz w:val="32"/>
          <w:szCs w:val="32"/>
          <w:shd w:val="clear" w:fill="FFFFFF"/>
          <w:lang w:val="en-US" w:eastAsia="zh-CN"/>
        </w:rPr>
        <w:t>着力强化金融保险支持。</w:t>
      </w:r>
      <w:r>
        <w:rPr>
          <w:rFonts w:hint="eastAsia" w:ascii="Times New Roman" w:hAnsi="Times New Roman" w:eastAsia="仿宋_GB2312" w:cs="Times New Roman"/>
          <w:b w:val="0"/>
          <w:bCs w:val="0"/>
          <w:i w:val="0"/>
          <w:iCs w:val="0"/>
          <w:caps w:val="0"/>
          <w:color w:val="000000"/>
          <w:spacing w:val="0"/>
          <w:sz w:val="32"/>
          <w:szCs w:val="32"/>
          <w:shd w:val="clear" w:fill="FFFFFF"/>
          <w:lang w:val="en-US" w:eastAsia="zh-CN"/>
        </w:rPr>
        <w:t>落实资金5,439万元，专项用于普惠金融发展示范区奖补和政府性融资担保奖补。</w:t>
      </w:r>
      <w:r>
        <w:rPr>
          <w:rFonts w:hint="default" w:ascii="Times New Roman" w:hAnsi="Times New Roman" w:eastAsia="仿宋_GB2312" w:cs="Times New Roman"/>
          <w:i w:val="0"/>
          <w:iCs w:val="0"/>
          <w:caps w:val="0"/>
          <w:color w:val="000000"/>
          <w:spacing w:val="0"/>
          <w:sz w:val="32"/>
          <w:szCs w:val="32"/>
          <w:shd w:val="clear" w:fill="FFFFFF"/>
        </w:rPr>
        <w:t>落实</w:t>
      </w:r>
      <w:r>
        <w:rPr>
          <w:rFonts w:hint="default" w:ascii="Times New Roman" w:hAnsi="Times New Roman" w:eastAsia="仿宋_GB2312" w:cs="Times New Roman"/>
          <w:i w:val="0"/>
          <w:iCs w:val="0"/>
          <w:caps w:val="0"/>
          <w:color w:val="000000"/>
          <w:spacing w:val="0"/>
          <w:sz w:val="32"/>
          <w:szCs w:val="32"/>
          <w:shd w:val="clear" w:fill="FFFFFF"/>
          <w:lang w:val="en-US" w:eastAsia="zh-CN"/>
        </w:rPr>
        <w:t>资金6,182万元，专项用于</w:t>
      </w:r>
      <w:r>
        <w:rPr>
          <w:rFonts w:hint="default" w:ascii="Times New Roman" w:hAnsi="Times New Roman" w:eastAsia="仿宋_GB2312" w:cs="Times New Roman"/>
          <w:i w:val="0"/>
          <w:iCs w:val="0"/>
          <w:caps w:val="0"/>
          <w:color w:val="000000"/>
          <w:spacing w:val="0"/>
          <w:sz w:val="32"/>
          <w:szCs w:val="32"/>
          <w:shd w:val="clear" w:fill="FFFFFF"/>
        </w:rPr>
        <w:t>农业保险保费</w:t>
      </w:r>
      <w:r>
        <w:rPr>
          <w:rFonts w:hint="default" w:ascii="Times New Roman" w:hAnsi="Times New Roman" w:eastAsia="仿宋_GB2312" w:cs="Times New Roman"/>
          <w:i w:val="0"/>
          <w:iCs w:val="0"/>
          <w:caps w:val="0"/>
          <w:color w:val="000000"/>
          <w:spacing w:val="0"/>
          <w:sz w:val="32"/>
          <w:szCs w:val="32"/>
          <w:shd w:val="clear" w:fill="FFFFFF"/>
          <w:lang w:val="en-US" w:eastAsia="zh-CN"/>
        </w:rPr>
        <w:t>补贴</w:t>
      </w:r>
      <w:r>
        <w:rPr>
          <w:rFonts w:hint="default" w:ascii="Times New Roman" w:hAnsi="Times New Roman" w:eastAsia="仿宋_GB2312" w:cs="Times New Roman"/>
          <w:b/>
          <w:bCs/>
          <w:i w:val="0"/>
          <w:iCs w:val="0"/>
          <w:caps w:val="0"/>
          <w:color w:val="000000"/>
          <w:spacing w:val="0"/>
          <w:sz w:val="32"/>
          <w:szCs w:val="32"/>
          <w:shd w:val="clear" w:fill="FFFFFF"/>
          <w:lang w:val="en-US"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color w:val="000000"/>
          <w:sz w:val="32"/>
          <w:szCs w:val="32"/>
        </w:rPr>
        <w:t>（三）</w:t>
      </w:r>
      <w:r>
        <w:rPr>
          <w:rFonts w:hint="default" w:ascii="Times New Roman" w:hAnsi="Times New Roman" w:eastAsia="楷体_GB2312" w:cs="Times New Roman"/>
          <w:color w:val="000000"/>
          <w:sz w:val="32"/>
          <w:szCs w:val="32"/>
          <w:lang w:val="en-US" w:eastAsia="zh-CN"/>
        </w:rPr>
        <w:t>织密民生保障兜底防线，持续增进民生福祉。</w:t>
      </w:r>
      <w:r>
        <w:rPr>
          <w:rFonts w:hint="default" w:ascii="Times New Roman" w:hAnsi="Times New Roman" w:eastAsia="仿宋_GB2312" w:cs="Times New Roman"/>
          <w:b/>
          <w:bCs/>
          <w:color w:val="000000"/>
          <w:sz w:val="32"/>
          <w:szCs w:val="32"/>
        </w:rPr>
        <w:t>一是</w:t>
      </w:r>
      <w:r>
        <w:rPr>
          <w:rFonts w:hint="default" w:ascii="Times New Roman" w:hAnsi="Times New Roman" w:eastAsia="仿宋_GB2312" w:cs="Times New Roman"/>
          <w:color w:val="000000"/>
          <w:sz w:val="32"/>
          <w:szCs w:val="32"/>
        </w:rPr>
        <w:t>着力实施就业优先战略。落实就业资金</w:t>
      </w:r>
      <w:r>
        <w:rPr>
          <w:rFonts w:hint="default" w:ascii="Times New Roman" w:hAnsi="Times New Roman" w:eastAsia="仿宋_GB2312" w:cs="Times New Roman"/>
          <w:color w:val="000000"/>
          <w:sz w:val="32"/>
          <w:szCs w:val="32"/>
          <w:lang w:val="en-US" w:eastAsia="zh-CN"/>
        </w:rPr>
        <w:t>20,190</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突出就业导向，</w:t>
      </w:r>
      <w:r>
        <w:rPr>
          <w:rFonts w:hint="default" w:ascii="Times New Roman" w:hAnsi="Times New Roman" w:eastAsia="仿宋_GB2312" w:cs="Times New Roman"/>
          <w:color w:val="000000"/>
          <w:sz w:val="32"/>
          <w:szCs w:val="32"/>
          <w:highlight w:val="none"/>
        </w:rPr>
        <w:t>实现应届高校毕业生就业率95%以上，农牧民转移就业</w:t>
      </w:r>
      <w:r>
        <w:rPr>
          <w:rFonts w:hint="default" w:ascii="Times New Roman" w:hAnsi="Times New Roman" w:eastAsia="仿宋_GB2312" w:cs="Times New Roman"/>
          <w:color w:val="000000"/>
          <w:sz w:val="32"/>
          <w:szCs w:val="32"/>
          <w:highlight w:val="none"/>
          <w:lang w:val="en-US" w:eastAsia="zh-CN"/>
        </w:rPr>
        <w:t>40,942</w:t>
      </w:r>
      <w:r>
        <w:rPr>
          <w:rFonts w:hint="default" w:ascii="Times New Roman" w:hAnsi="Times New Roman" w:eastAsia="仿宋_GB2312" w:cs="Times New Roman"/>
          <w:color w:val="000000"/>
          <w:sz w:val="32"/>
          <w:szCs w:val="32"/>
          <w:highlight w:val="none"/>
        </w:rPr>
        <w:t>人，城镇新增就业</w:t>
      </w:r>
      <w:r>
        <w:rPr>
          <w:rFonts w:hint="default" w:ascii="Times New Roman" w:hAnsi="Times New Roman" w:eastAsia="仿宋_GB2312" w:cs="Times New Roman"/>
          <w:color w:val="000000"/>
          <w:sz w:val="32"/>
          <w:szCs w:val="32"/>
          <w:highlight w:val="none"/>
          <w:lang w:val="en-US" w:eastAsia="zh-CN"/>
        </w:rPr>
        <w:t>5,656</w:t>
      </w:r>
      <w:r>
        <w:rPr>
          <w:rFonts w:hint="default" w:ascii="Times New Roman" w:hAnsi="Times New Roman" w:eastAsia="仿宋_GB2312" w:cs="Times New Roman"/>
          <w:color w:val="000000"/>
          <w:sz w:val="32"/>
          <w:szCs w:val="32"/>
          <w:highlight w:val="none"/>
        </w:rPr>
        <w:t>人。</w:t>
      </w:r>
      <w:r>
        <w:rPr>
          <w:rFonts w:hint="eastAsia" w:ascii="Times New Roman" w:hAnsi="Times New Roman" w:eastAsia="仿宋_GB2312" w:cs="Times New Roman"/>
          <w:b/>
          <w:bCs/>
          <w:color w:val="000000"/>
          <w:sz w:val="32"/>
          <w:szCs w:val="32"/>
          <w:lang w:val="en-US" w:eastAsia="zh-CN"/>
        </w:rPr>
        <w:t>二</w:t>
      </w:r>
      <w:r>
        <w:rPr>
          <w:rFonts w:hint="default" w:ascii="Times New Roman" w:hAnsi="Times New Roman" w:eastAsia="仿宋_GB2312" w:cs="Times New Roman"/>
          <w:b/>
          <w:bCs/>
          <w:color w:val="000000"/>
          <w:sz w:val="32"/>
          <w:szCs w:val="32"/>
        </w:rPr>
        <w:t>是</w:t>
      </w:r>
      <w:r>
        <w:rPr>
          <w:rFonts w:hint="default" w:ascii="Times New Roman" w:hAnsi="Times New Roman" w:eastAsia="仿宋_GB2312" w:cs="Times New Roman"/>
          <w:b w:val="0"/>
          <w:bCs w:val="0"/>
          <w:color w:val="000000"/>
          <w:sz w:val="32"/>
          <w:szCs w:val="32"/>
          <w:lang w:val="en-US" w:eastAsia="zh-CN"/>
        </w:rPr>
        <w:t>着力</w:t>
      </w:r>
      <w:r>
        <w:rPr>
          <w:rFonts w:hint="default" w:ascii="Times New Roman" w:hAnsi="Times New Roman" w:eastAsia="仿宋_GB2312" w:cs="Times New Roman"/>
          <w:color w:val="000000"/>
          <w:sz w:val="32"/>
          <w:szCs w:val="32"/>
        </w:rPr>
        <w:t>办好人民满意的教育。</w:t>
      </w:r>
      <w:r>
        <w:rPr>
          <w:rFonts w:hint="default" w:ascii="Times New Roman" w:hAnsi="Times New Roman" w:eastAsia="仿宋_GB2312" w:cs="Times New Roman"/>
          <w:color w:val="auto"/>
          <w:sz w:val="32"/>
          <w:szCs w:val="32"/>
          <w:highlight w:val="none"/>
          <w:u w:val="none"/>
          <w:lang w:val="en-US" w:eastAsia="zh-CN"/>
        </w:rPr>
        <w:t>落实资金</w:t>
      </w:r>
      <w:r>
        <w:rPr>
          <w:rFonts w:hint="default" w:ascii="Times New Roman" w:hAnsi="Times New Roman" w:eastAsia="仿宋_GB2312" w:cs="Times New Roman"/>
          <w:b w:val="0"/>
          <w:bCs w:val="0"/>
          <w:sz w:val="32"/>
          <w:szCs w:val="32"/>
          <w:highlight w:val="none"/>
          <w:lang w:val="en-US" w:eastAsia="zh-CN"/>
        </w:rPr>
        <w:t>209,988万元，</w:t>
      </w:r>
      <w:r>
        <w:rPr>
          <w:rFonts w:hint="default" w:ascii="Times New Roman" w:hAnsi="Times New Roman" w:eastAsia="仿宋_GB2312" w:cs="Times New Roman"/>
          <w:sz w:val="32"/>
          <w:szCs w:val="32"/>
          <w:highlight w:val="none"/>
        </w:rPr>
        <w:t>支持提升教育</w:t>
      </w:r>
      <w:r>
        <w:rPr>
          <w:rFonts w:hint="default" w:ascii="Times New Roman" w:hAnsi="Times New Roman" w:eastAsia="仿宋_GB2312" w:cs="Times New Roman"/>
          <w:sz w:val="32"/>
          <w:szCs w:val="32"/>
          <w:highlight w:val="none"/>
          <w:lang w:eastAsia="zh-CN"/>
        </w:rPr>
        <w:t>体育</w:t>
      </w:r>
      <w:r>
        <w:rPr>
          <w:rFonts w:hint="default" w:ascii="Times New Roman" w:hAnsi="Times New Roman" w:eastAsia="仿宋_GB2312" w:cs="Times New Roman"/>
          <w:sz w:val="32"/>
          <w:szCs w:val="32"/>
          <w:highlight w:val="none"/>
        </w:rPr>
        <w:t>质量</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义务教育均衡发展等</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b/>
          <w:bCs/>
          <w:color w:val="000000"/>
          <w:sz w:val="32"/>
          <w:szCs w:val="32"/>
          <w:lang w:val="en-US" w:eastAsia="zh-CN"/>
        </w:rPr>
        <w:t>三</w:t>
      </w:r>
      <w:r>
        <w:rPr>
          <w:rFonts w:hint="default" w:ascii="Times New Roman" w:hAnsi="Times New Roman" w:eastAsia="仿宋_GB2312" w:cs="Times New Roman"/>
          <w:b/>
          <w:bCs/>
          <w:color w:val="000000"/>
          <w:sz w:val="32"/>
          <w:szCs w:val="32"/>
        </w:rPr>
        <w:t>是</w:t>
      </w:r>
      <w:r>
        <w:rPr>
          <w:rFonts w:hint="default" w:ascii="Times New Roman" w:hAnsi="Times New Roman" w:eastAsia="仿宋_GB2312" w:cs="Times New Roman"/>
          <w:b w:val="0"/>
          <w:bCs w:val="0"/>
          <w:color w:val="000000"/>
          <w:sz w:val="32"/>
          <w:szCs w:val="32"/>
          <w:lang w:val="en-US" w:eastAsia="zh-CN"/>
        </w:rPr>
        <w:t>着力</w:t>
      </w:r>
      <w:r>
        <w:rPr>
          <w:rFonts w:hint="eastAsia" w:ascii="Times New Roman" w:hAnsi="Times New Roman" w:eastAsia="仿宋_GB2312" w:cs="Times New Roman"/>
          <w:b w:val="0"/>
          <w:bCs w:val="0"/>
          <w:color w:val="000000"/>
          <w:sz w:val="32"/>
          <w:szCs w:val="32"/>
          <w:lang w:val="en-US" w:eastAsia="zh-CN"/>
        </w:rPr>
        <w:t>保障医疗卫生事业发展</w:t>
      </w:r>
      <w:r>
        <w:rPr>
          <w:rFonts w:hint="default" w:ascii="Times New Roman" w:hAnsi="Times New Roman" w:eastAsia="仿宋_GB2312" w:cs="Times New Roman"/>
          <w:color w:val="000000"/>
          <w:sz w:val="32"/>
          <w:szCs w:val="32"/>
        </w:rPr>
        <w:t>。落实医疗卫生资金</w:t>
      </w:r>
      <w:r>
        <w:rPr>
          <w:rFonts w:hint="default" w:ascii="Times New Roman" w:hAnsi="Times New Roman" w:eastAsia="仿宋_GB2312" w:cs="Times New Roman"/>
          <w:color w:val="000000"/>
          <w:sz w:val="32"/>
          <w:szCs w:val="32"/>
          <w:lang w:val="en-US" w:eastAsia="zh-CN"/>
        </w:rPr>
        <w:t>28,235</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b w:val="0"/>
          <w:bCs w:val="0"/>
          <w:sz w:val="32"/>
          <w:szCs w:val="32"/>
          <w:highlight w:val="none"/>
          <w:lang w:val="en-US" w:eastAsia="zh-CN"/>
        </w:rPr>
        <w:t>推进医疗卫生机构能力建设、“组团式”援藏、疾病预防等</w:t>
      </w:r>
      <w:r>
        <w:rPr>
          <w:rFonts w:hint="default" w:ascii="Times New Roman" w:hAnsi="Times New Roman" w:eastAsia="仿宋_GB2312" w:cs="Times New Roman"/>
          <w:color w:val="000000"/>
          <w:sz w:val="32"/>
          <w:szCs w:val="32"/>
        </w:rPr>
        <w:t>。落实资金</w:t>
      </w:r>
      <w:r>
        <w:rPr>
          <w:rFonts w:hint="default" w:ascii="Times New Roman" w:hAnsi="Times New Roman" w:eastAsia="仿宋_GB2312" w:cs="Times New Roman"/>
          <w:color w:val="000000"/>
          <w:sz w:val="32"/>
          <w:szCs w:val="32"/>
          <w:lang w:val="en-US" w:eastAsia="zh-CN"/>
        </w:rPr>
        <w:t>12,764</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，完善公共卫生服务体系。</w:t>
      </w:r>
      <w:r>
        <w:rPr>
          <w:rFonts w:hint="eastAsia" w:ascii="Times New Roman" w:hAnsi="Times New Roman" w:eastAsia="仿宋_GB2312" w:cs="Times New Roman"/>
          <w:b/>
          <w:bCs/>
          <w:color w:val="000000"/>
          <w:sz w:val="32"/>
          <w:szCs w:val="32"/>
          <w:lang w:val="en-US" w:eastAsia="zh-CN"/>
        </w:rPr>
        <w:t>四</w:t>
      </w:r>
      <w:r>
        <w:rPr>
          <w:rFonts w:hint="default" w:ascii="Times New Roman" w:hAnsi="Times New Roman" w:eastAsia="仿宋_GB2312" w:cs="Times New Roman"/>
          <w:b/>
          <w:bCs/>
          <w:color w:val="000000"/>
          <w:sz w:val="32"/>
          <w:szCs w:val="32"/>
        </w:rPr>
        <w:t>是</w:t>
      </w:r>
      <w:r>
        <w:rPr>
          <w:rFonts w:hint="default" w:ascii="Times New Roman" w:hAnsi="Times New Roman" w:eastAsia="仿宋_GB2312" w:cs="Times New Roman"/>
          <w:sz w:val="32"/>
          <w:szCs w:val="32"/>
          <w:highlight w:val="none"/>
          <w:lang w:val="en-US" w:eastAsia="zh-CN"/>
        </w:rPr>
        <w:t>着力发展文体事业。落实资金49,011万元，支持推进基本公共文化服务均等化、文物和</w:t>
      </w:r>
      <w:r>
        <w:rPr>
          <w:rFonts w:hint="default" w:ascii="Times New Roman" w:hAnsi="Times New Roman" w:eastAsia="仿宋_GB2312" w:cs="Times New Roman"/>
          <w:color w:val="000000"/>
          <w:sz w:val="32"/>
          <w:szCs w:val="32"/>
        </w:rPr>
        <w:t>非物质文化遗产保护等</w:t>
      </w:r>
      <w:r>
        <w:rPr>
          <w:rFonts w:hint="default" w:ascii="Times New Roman" w:hAnsi="Times New Roman" w:eastAsia="仿宋_GB2312" w:cs="Times New Roman"/>
          <w:color w:val="000000"/>
          <w:sz w:val="32"/>
          <w:szCs w:val="32"/>
          <w:lang w:val="en-US" w:eastAsia="zh-CN"/>
        </w:rPr>
        <w:t>文化旅游体育领域事业</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b/>
          <w:bCs/>
          <w:color w:val="000000"/>
          <w:sz w:val="32"/>
          <w:szCs w:val="32"/>
          <w:lang w:val="en-US" w:eastAsia="zh-CN"/>
        </w:rPr>
        <w:t>五</w:t>
      </w:r>
      <w:r>
        <w:rPr>
          <w:rFonts w:hint="default" w:ascii="Times New Roman" w:hAnsi="Times New Roman" w:eastAsia="仿宋_GB2312" w:cs="Times New Roman"/>
          <w:b/>
          <w:bCs/>
          <w:color w:val="000000"/>
          <w:sz w:val="32"/>
          <w:szCs w:val="32"/>
        </w:rPr>
        <w:t>是</w:t>
      </w:r>
      <w:r>
        <w:rPr>
          <w:rFonts w:hint="default" w:ascii="Times New Roman" w:hAnsi="Times New Roman" w:eastAsia="仿宋_GB2312" w:cs="Times New Roman"/>
          <w:b w:val="0"/>
          <w:bCs w:val="0"/>
          <w:color w:val="000000"/>
          <w:sz w:val="32"/>
          <w:szCs w:val="32"/>
          <w:lang w:val="en-US" w:eastAsia="zh-CN"/>
        </w:rPr>
        <w:t>着力提升</w:t>
      </w:r>
      <w:r>
        <w:rPr>
          <w:rFonts w:hint="default" w:ascii="Times New Roman" w:hAnsi="Times New Roman" w:eastAsia="仿宋_GB2312" w:cs="Times New Roman"/>
          <w:color w:val="000000"/>
          <w:sz w:val="32"/>
          <w:szCs w:val="32"/>
        </w:rPr>
        <w:t>社会保障能力。落实社会保障相关资金</w:t>
      </w:r>
      <w:r>
        <w:rPr>
          <w:rFonts w:hint="default" w:ascii="Times New Roman" w:hAnsi="Times New Roman" w:eastAsia="仿宋_GB2312" w:cs="Times New Roman"/>
          <w:color w:val="000000"/>
          <w:sz w:val="32"/>
          <w:szCs w:val="32"/>
          <w:lang w:val="en-US" w:eastAsia="zh-CN"/>
        </w:rPr>
        <w:t>61,159</w:t>
      </w:r>
      <w:r>
        <w:rPr>
          <w:rFonts w:hint="default" w:ascii="Times New Roman" w:hAnsi="Times New Roman" w:eastAsia="仿宋_GB2312" w:cs="Times New Roman"/>
          <w:color w:val="000000"/>
          <w:sz w:val="32"/>
          <w:szCs w:val="32"/>
          <w:lang w:eastAsia="zh-CN"/>
        </w:rPr>
        <w:t>万元</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用于</w:t>
      </w:r>
      <w:r>
        <w:rPr>
          <w:rFonts w:hint="default" w:ascii="Times New Roman" w:hAnsi="Times New Roman" w:eastAsia="仿宋_GB2312" w:cs="Times New Roman"/>
          <w:sz w:val="32"/>
          <w:szCs w:val="32"/>
          <w:highlight w:val="none"/>
          <w:lang w:val="en-US" w:eastAsia="zh-CN"/>
        </w:rPr>
        <w:t>特困人员救助、残疾人事业、基本养老保险基金补助等领域支出。</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楷体_GB2312" w:cs="Times New Roman"/>
          <w:color w:val="000000"/>
          <w:sz w:val="32"/>
          <w:szCs w:val="32"/>
        </w:rPr>
        <w:t>（四）</w:t>
      </w:r>
      <w:r>
        <w:rPr>
          <w:rFonts w:hint="default" w:ascii="Times New Roman" w:hAnsi="Times New Roman" w:eastAsia="楷体_GB2312" w:cs="Times New Roman"/>
          <w:color w:val="000000"/>
          <w:sz w:val="32"/>
          <w:szCs w:val="32"/>
          <w:lang w:val="en-US" w:eastAsia="zh-CN"/>
        </w:rPr>
        <w:t>坚持生态保护优先，夯实生态安全屏障。</w:t>
      </w:r>
      <w:r>
        <w:rPr>
          <w:rFonts w:hint="default" w:ascii="Times New Roman" w:hAnsi="Times New Roman" w:eastAsia="仿宋_GB2312" w:cs="Times New Roman"/>
          <w:b/>
          <w:bCs/>
          <w:color w:val="000000"/>
          <w:sz w:val="32"/>
          <w:szCs w:val="32"/>
          <w:highlight w:val="none"/>
        </w:rPr>
        <w:t>一是</w:t>
      </w:r>
      <w:r>
        <w:rPr>
          <w:rFonts w:hint="default" w:ascii="Times New Roman" w:hAnsi="Times New Roman" w:eastAsia="仿宋_GB2312" w:cs="Times New Roman"/>
          <w:b w:val="0"/>
          <w:bCs w:val="0"/>
          <w:color w:val="000000"/>
          <w:sz w:val="32"/>
          <w:szCs w:val="32"/>
          <w:highlight w:val="none"/>
          <w:lang w:val="en-US" w:eastAsia="zh-CN"/>
        </w:rPr>
        <w:t>着力</w:t>
      </w:r>
      <w:r>
        <w:rPr>
          <w:rFonts w:hint="default" w:ascii="Times New Roman" w:hAnsi="Times New Roman" w:eastAsia="仿宋_GB2312" w:cs="Times New Roman"/>
          <w:color w:val="000000"/>
          <w:sz w:val="32"/>
          <w:szCs w:val="32"/>
          <w:highlight w:val="none"/>
        </w:rPr>
        <w:t>加强生态保护与修复。</w:t>
      </w:r>
      <w:r>
        <w:rPr>
          <w:rFonts w:hint="default" w:ascii="Times New Roman" w:hAnsi="Times New Roman" w:eastAsia="仿宋_GB2312" w:cs="Times New Roman"/>
          <w:color w:val="000000"/>
          <w:sz w:val="32"/>
          <w:szCs w:val="32"/>
          <w:highlight w:val="none"/>
          <w:lang w:val="en-US" w:eastAsia="zh-CN"/>
        </w:rPr>
        <w:t>落实重点生态功能区转移支付资金61,507万元及森林保护修复资金30,132万元，支持</w:t>
      </w:r>
      <w:r>
        <w:rPr>
          <w:rFonts w:hint="default" w:ascii="Times New Roman" w:hAnsi="Times New Roman" w:eastAsia="仿宋_GB2312" w:cs="Times New Roman"/>
          <w:i w:val="0"/>
          <w:iCs w:val="0"/>
          <w:caps w:val="0"/>
          <w:color w:val="000000"/>
          <w:spacing w:val="0"/>
          <w:sz w:val="32"/>
          <w:szCs w:val="32"/>
          <w:shd w:val="clear" w:fill="FFFFFF"/>
        </w:rPr>
        <w:t>保护生态环境</w:t>
      </w:r>
      <w:r>
        <w:rPr>
          <w:rFonts w:hint="default" w:ascii="Times New Roman" w:hAnsi="Times New Roman" w:eastAsia="仿宋_GB2312" w:cs="Times New Roman"/>
          <w:color w:val="000000"/>
          <w:sz w:val="32"/>
          <w:szCs w:val="32"/>
          <w:highlight w:val="none"/>
          <w:lang w:val="en-US" w:eastAsia="zh-CN"/>
        </w:rPr>
        <w:t>。落实资金37,557万元，支持天然林停伐补助、草原生态保护补助及生态岗位补贴。落实森林草原防灭火资金6,114万元，支持重点自然灾害综合防治体系建设工程、森林草原防火等。</w:t>
      </w:r>
      <w:r>
        <w:rPr>
          <w:rFonts w:hint="default" w:ascii="Times New Roman" w:hAnsi="Times New Roman" w:eastAsia="仿宋_GB2312" w:cs="Times New Roman"/>
          <w:b/>
          <w:bCs/>
          <w:color w:val="000000"/>
          <w:sz w:val="32"/>
          <w:szCs w:val="32"/>
          <w:highlight w:val="none"/>
          <w:lang w:val="en-US" w:eastAsia="zh-CN"/>
        </w:rPr>
        <w:t>二</w:t>
      </w:r>
      <w:r>
        <w:rPr>
          <w:rFonts w:hint="default" w:ascii="Times New Roman" w:hAnsi="Times New Roman" w:eastAsia="仿宋_GB2312" w:cs="Times New Roman"/>
          <w:b/>
          <w:bCs/>
          <w:color w:val="000000"/>
          <w:sz w:val="32"/>
          <w:szCs w:val="32"/>
          <w:highlight w:val="none"/>
        </w:rPr>
        <w:t>是</w:t>
      </w:r>
      <w:r>
        <w:rPr>
          <w:rFonts w:hint="default" w:ascii="Times New Roman" w:hAnsi="Times New Roman" w:eastAsia="仿宋_GB2312" w:cs="Times New Roman"/>
          <w:b w:val="0"/>
          <w:bCs w:val="0"/>
          <w:color w:val="000000"/>
          <w:sz w:val="32"/>
          <w:szCs w:val="32"/>
          <w:highlight w:val="none"/>
          <w:lang w:val="en-US" w:eastAsia="zh-CN"/>
        </w:rPr>
        <w:t>着力</w:t>
      </w:r>
      <w:r>
        <w:rPr>
          <w:rFonts w:hint="default" w:ascii="Times New Roman" w:hAnsi="Times New Roman" w:eastAsia="仿宋" w:cs="Times New Roman"/>
          <w:b w:val="0"/>
          <w:bCs w:val="0"/>
          <w:kern w:val="2"/>
          <w:sz w:val="32"/>
          <w:szCs w:val="32"/>
          <w:lang w:val="en-US" w:eastAsia="zh-CN" w:bidi="ar"/>
        </w:rPr>
        <w:t>修复和保护生态系统</w:t>
      </w:r>
      <w:r>
        <w:rPr>
          <w:rFonts w:hint="default" w:ascii="Times New Roman" w:hAnsi="Times New Roman" w:eastAsia="仿宋_GB2312" w:cs="Times New Roman"/>
          <w:color w:val="000000"/>
          <w:sz w:val="32"/>
          <w:szCs w:val="32"/>
          <w:highlight w:val="none"/>
        </w:rPr>
        <w:t>。落实资金</w:t>
      </w:r>
      <w:r>
        <w:rPr>
          <w:rFonts w:hint="default" w:ascii="Times New Roman" w:hAnsi="Times New Roman" w:eastAsia="仿宋_GB2312" w:cs="Times New Roman"/>
          <w:color w:val="000000"/>
          <w:sz w:val="32"/>
          <w:szCs w:val="32"/>
          <w:highlight w:val="none"/>
          <w:lang w:val="en-US" w:eastAsia="zh-CN"/>
        </w:rPr>
        <w:t>9,166</w:t>
      </w:r>
      <w:r>
        <w:rPr>
          <w:rFonts w:hint="eastAsia" w:ascii="Times New Roman" w:hAnsi="Times New Roman" w:eastAsia="仿宋_GB2312" w:cs="Times New Roman"/>
          <w:color w:val="000000"/>
          <w:sz w:val="32"/>
          <w:szCs w:val="32"/>
          <w:highlight w:val="none"/>
          <w:lang w:val="en-US" w:eastAsia="zh-CN"/>
        </w:rPr>
        <w:t>万</w:t>
      </w:r>
      <w:r>
        <w:rPr>
          <w:rFonts w:hint="default" w:ascii="Times New Roman" w:hAnsi="Times New Roman" w:eastAsia="仿宋_GB2312" w:cs="Times New Roman"/>
          <w:color w:val="000000"/>
          <w:sz w:val="32"/>
          <w:szCs w:val="32"/>
          <w:highlight w:val="none"/>
        </w:rPr>
        <w:t>元，</w:t>
      </w:r>
      <w:r>
        <w:rPr>
          <w:rFonts w:hint="default" w:ascii="Times New Roman" w:hAnsi="Times New Roman" w:eastAsia="仿宋_GB2312" w:cs="Times New Roman"/>
          <w:color w:val="000000"/>
          <w:sz w:val="32"/>
          <w:szCs w:val="32"/>
          <w:highlight w:val="none"/>
          <w:lang w:val="en-US" w:eastAsia="zh-CN"/>
        </w:rPr>
        <w:t>支持巩固提升打好蓝天、碧水、净土保卫战成果。</w:t>
      </w:r>
      <w:r>
        <w:rPr>
          <w:rFonts w:hint="default" w:ascii="Times New Roman" w:hAnsi="Times New Roman" w:eastAsia="仿宋_GB2312" w:cs="Times New Roman"/>
          <w:b w:val="0"/>
          <w:bCs w:val="0"/>
          <w:color w:val="000000"/>
          <w:sz w:val="32"/>
          <w:szCs w:val="32"/>
          <w:highlight w:val="none"/>
          <w:lang w:val="en-US" w:eastAsia="zh-CN"/>
        </w:rPr>
        <w:t>落</w:t>
      </w:r>
      <w:r>
        <w:rPr>
          <w:rFonts w:hint="default" w:ascii="Times New Roman" w:hAnsi="Times New Roman" w:eastAsia="仿宋_GB2312" w:cs="Times New Roman"/>
          <w:color w:val="000000"/>
          <w:sz w:val="32"/>
          <w:szCs w:val="32"/>
          <w:highlight w:val="none"/>
          <w:lang w:val="en-US" w:eastAsia="zh-CN"/>
        </w:rPr>
        <w:t>实资金7,771万元，用</w:t>
      </w:r>
      <w:r>
        <w:rPr>
          <w:rFonts w:hint="default" w:ascii="Times New Roman" w:hAnsi="Times New Roman" w:eastAsia="仿宋_GB2312" w:cs="Times New Roman"/>
          <w:sz w:val="32"/>
          <w:szCs w:val="32"/>
        </w:rPr>
        <w:t>于支持中小河流治理、中型灌溉区续建配套与节水改造项目、公益性水利维修养护工程</w:t>
      </w:r>
      <w:r>
        <w:rPr>
          <w:rFonts w:hint="default" w:ascii="Times New Roman" w:hAnsi="Times New Roman" w:eastAsia="仿宋_GB2312" w:cs="Times New Roman"/>
          <w:sz w:val="32"/>
          <w:szCs w:val="32"/>
          <w:lang w:val="en-US" w:eastAsia="zh-CN"/>
        </w:rPr>
        <w:t>等。</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楷体_GB2312" w:cs="Times New Roman"/>
          <w:color w:val="000000"/>
          <w:sz w:val="32"/>
          <w:szCs w:val="32"/>
        </w:rPr>
        <w:t>（五）</w:t>
      </w:r>
      <w:r>
        <w:rPr>
          <w:rFonts w:hint="default" w:ascii="Times New Roman" w:hAnsi="Times New Roman" w:eastAsia="楷体_GB2312" w:cs="Times New Roman"/>
          <w:color w:val="000000"/>
          <w:sz w:val="32"/>
          <w:szCs w:val="32"/>
          <w:lang w:val="en-US" w:eastAsia="zh-CN"/>
        </w:rPr>
        <w:t>坚持</w:t>
      </w:r>
      <w:r>
        <w:rPr>
          <w:rFonts w:hint="default" w:ascii="Times New Roman" w:hAnsi="Times New Roman" w:eastAsia="楷体_GB2312" w:cs="Times New Roman"/>
          <w:b w:val="0"/>
          <w:bCs w:val="0"/>
          <w:sz w:val="32"/>
          <w:szCs w:val="32"/>
          <w:u w:val="none" w:color="auto"/>
          <w:lang w:val="en-US" w:eastAsia="zh-CN"/>
        </w:rPr>
        <w:t>兴边富民互促并进</w:t>
      </w:r>
      <w:r>
        <w:rPr>
          <w:rFonts w:hint="default" w:ascii="Times New Roman" w:hAnsi="Times New Roman" w:eastAsia="楷体_GB2312" w:cs="Times New Roman"/>
          <w:b w:val="0"/>
          <w:bCs w:val="0"/>
          <w:color w:val="000000"/>
          <w:sz w:val="32"/>
          <w:szCs w:val="32"/>
        </w:rPr>
        <w:t>，</w:t>
      </w:r>
      <w:r>
        <w:rPr>
          <w:rFonts w:hint="default" w:ascii="Times New Roman" w:hAnsi="Times New Roman" w:eastAsia="楷体_GB2312" w:cs="Times New Roman"/>
          <w:b w:val="0"/>
          <w:bCs w:val="0"/>
          <w:color w:val="000000"/>
          <w:sz w:val="32"/>
          <w:szCs w:val="32"/>
          <w:lang w:val="en-US" w:eastAsia="zh-CN"/>
        </w:rPr>
        <w:t>持续壮大</w:t>
      </w:r>
      <w:r>
        <w:rPr>
          <w:rFonts w:hint="default" w:ascii="Times New Roman" w:hAnsi="Times New Roman" w:eastAsia="楷体_GB2312" w:cs="Times New Roman"/>
          <w:color w:val="000000"/>
          <w:sz w:val="32"/>
          <w:szCs w:val="32"/>
        </w:rPr>
        <w:t>边境地区发展</w:t>
      </w:r>
      <w:r>
        <w:rPr>
          <w:rFonts w:hint="default" w:ascii="Times New Roman" w:hAnsi="Times New Roman" w:eastAsia="楷体_GB2312" w:cs="Times New Roman"/>
          <w:color w:val="000000"/>
          <w:sz w:val="32"/>
          <w:szCs w:val="32"/>
          <w:lang w:val="en-US" w:eastAsia="zh-CN"/>
        </w:rPr>
        <w:t>动能。</w:t>
      </w:r>
      <w:r>
        <w:rPr>
          <w:rFonts w:hint="default" w:ascii="Times New Roman" w:hAnsi="Times New Roman" w:eastAsia="仿宋_GB2312" w:cs="Times New Roman"/>
          <w:color w:val="000000"/>
          <w:sz w:val="32"/>
          <w:szCs w:val="32"/>
          <w:highlight w:val="none"/>
        </w:rPr>
        <w:t>落实资金</w:t>
      </w:r>
      <w:r>
        <w:rPr>
          <w:rFonts w:hint="default" w:ascii="Times New Roman" w:hAnsi="Times New Roman" w:eastAsia="仿宋_GB2312" w:cs="Times New Roman"/>
          <w:color w:val="000000"/>
          <w:sz w:val="32"/>
          <w:szCs w:val="32"/>
          <w:highlight w:val="none"/>
          <w:lang w:val="en-US" w:eastAsia="zh-CN"/>
        </w:rPr>
        <w:t>63,950</w:t>
      </w:r>
      <w:r>
        <w:rPr>
          <w:rFonts w:hint="default" w:ascii="Times New Roman" w:hAnsi="Times New Roman" w:eastAsia="仿宋_GB2312" w:cs="Times New Roman"/>
          <w:color w:val="000000"/>
          <w:sz w:val="32"/>
          <w:szCs w:val="32"/>
          <w:highlight w:val="none"/>
          <w:lang w:eastAsia="zh-CN"/>
        </w:rPr>
        <w:t>万元</w:t>
      </w:r>
      <w:r>
        <w:rPr>
          <w:rFonts w:hint="default" w:ascii="Times New Roman" w:hAnsi="Times New Roman" w:eastAsia="仿宋_GB2312" w:cs="Times New Roman"/>
          <w:color w:val="000000"/>
          <w:sz w:val="32"/>
          <w:szCs w:val="32"/>
          <w:highlight w:val="none"/>
        </w:rPr>
        <w:t>，持续提升边境地区基本公共服务、边境贸易和民生保障水平，持续改善边境群众就医、就学、出行条件。</w:t>
      </w:r>
    </w:p>
    <w:p>
      <w:pPr>
        <w:pStyle w:val="6"/>
        <w:keepNext w:val="0"/>
        <w:keepLines w:val="0"/>
        <w:pageBreakBefore w:val="0"/>
        <w:widowControl w:val="0"/>
        <w:kinsoku/>
        <w:wordWrap/>
        <w:overflowPunct/>
        <w:topLinePunct w:val="0"/>
        <w:autoSpaceDE/>
        <w:autoSpaceDN/>
        <w:bidi w:val="0"/>
        <w:adjustRightInd/>
        <w:snapToGrid/>
        <w:spacing w:after="0" w:line="57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w:t>
      </w:r>
      <w:r>
        <w:rPr>
          <w:rFonts w:hint="default" w:ascii="Times New Roman" w:hAnsi="Times New Roman" w:eastAsia="黑体" w:cs="Times New Roman"/>
          <w:sz w:val="32"/>
          <w:szCs w:val="32"/>
          <w:lang w:eastAsia="zh-CN"/>
        </w:rPr>
        <w:t>2025年</w:t>
      </w:r>
      <w:r>
        <w:rPr>
          <w:rFonts w:hint="default" w:ascii="Times New Roman" w:hAnsi="Times New Roman" w:eastAsia="黑体" w:cs="Times New Roman"/>
          <w:sz w:val="32"/>
          <w:szCs w:val="32"/>
        </w:rPr>
        <w:t>财政管理改革工作推进情况</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bCs w:val="0"/>
          <w:color w:val="000000"/>
          <w:sz w:val="32"/>
          <w:szCs w:val="32"/>
        </w:rPr>
      </w:pP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val="en-US" w:eastAsia="zh-CN"/>
        </w:rPr>
        <w:t>一</w:t>
      </w: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val="en-US" w:eastAsia="zh-CN"/>
        </w:rPr>
        <w:t>着力</w:t>
      </w:r>
      <w:r>
        <w:rPr>
          <w:rFonts w:hint="default" w:ascii="Times New Roman" w:hAnsi="Times New Roman" w:eastAsia="楷体_GB2312" w:cs="Times New Roman"/>
          <w:color w:val="000000"/>
          <w:sz w:val="32"/>
          <w:szCs w:val="32"/>
        </w:rPr>
        <w:t>提升积极财政</w:t>
      </w:r>
      <w:r>
        <w:rPr>
          <w:rFonts w:hint="eastAsia" w:ascii="Times New Roman" w:hAnsi="Times New Roman" w:eastAsia="楷体_GB2312" w:cs="Times New Roman"/>
          <w:color w:val="000000"/>
          <w:sz w:val="32"/>
          <w:szCs w:val="32"/>
          <w:lang w:val="en-US" w:eastAsia="zh-CN"/>
        </w:rPr>
        <w:t>管理</w:t>
      </w:r>
      <w:r>
        <w:rPr>
          <w:rFonts w:hint="default" w:ascii="Times New Roman" w:hAnsi="Times New Roman" w:eastAsia="楷体_GB2312" w:cs="Times New Roman"/>
          <w:color w:val="000000"/>
          <w:sz w:val="32"/>
          <w:szCs w:val="32"/>
        </w:rPr>
        <w:t>效能</w:t>
      </w:r>
      <w:r>
        <w:rPr>
          <w:rFonts w:hint="default" w:ascii="Times New Roman" w:hAnsi="Times New Roman" w:eastAsia="楷体_GB2312" w:cs="Times New Roman"/>
          <w:color w:val="000000"/>
          <w:sz w:val="32"/>
          <w:szCs w:val="32"/>
          <w:lang w:eastAsia="zh-CN"/>
        </w:rPr>
        <w:t>。</w:t>
      </w:r>
      <w:r>
        <w:rPr>
          <w:rFonts w:hint="default"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sz w:val="32"/>
          <w:szCs w:val="32"/>
          <w:highlight w:val="none"/>
          <w:lang w:val="en-US" w:eastAsia="zh-CN"/>
        </w:rPr>
        <w:t>紧盯预算执行，持续采取月通报、季调度、不定时督导提醒等方式，督促提醒县（市、区）、市直预算单位落实预算执行主体责任；简化资金分配流程，建立快速下达机制，明确年度预算、一般性和专项转移支付等资金下达时限和审定流程。</w:t>
      </w:r>
      <w:r>
        <w:rPr>
          <w:rFonts w:hint="default" w:ascii="Times New Roman" w:hAnsi="Times New Roman" w:eastAsia="仿宋_GB2312" w:cs="Times New Roman"/>
          <w:bCs/>
          <w:color w:val="000000"/>
          <w:spacing w:val="-2"/>
          <w:sz w:val="32"/>
          <w:szCs w:val="32"/>
        </w:rPr>
        <w:t>对支出进度慢的</w:t>
      </w:r>
      <w:r>
        <w:rPr>
          <w:rFonts w:hint="default" w:ascii="Times New Roman" w:hAnsi="Times New Roman" w:eastAsia="仿宋_GB2312" w:cs="Times New Roman"/>
          <w:bCs/>
          <w:color w:val="000000"/>
          <w:spacing w:val="-2"/>
          <w:sz w:val="32"/>
          <w:szCs w:val="32"/>
          <w:lang w:val="en-US" w:eastAsia="zh-CN"/>
        </w:rPr>
        <w:t>县</w:t>
      </w:r>
      <w:r>
        <w:rPr>
          <w:rFonts w:hint="default" w:ascii="Times New Roman" w:hAnsi="Times New Roman" w:eastAsia="仿宋_GB2312" w:cs="Times New Roman"/>
          <w:bCs/>
          <w:color w:val="000000"/>
          <w:spacing w:val="-2"/>
          <w:sz w:val="32"/>
          <w:szCs w:val="32"/>
        </w:rPr>
        <w:t>（市</w:t>
      </w:r>
      <w:r>
        <w:rPr>
          <w:rFonts w:hint="default" w:ascii="Times New Roman" w:hAnsi="Times New Roman" w:eastAsia="仿宋_GB2312" w:cs="Times New Roman"/>
          <w:bCs/>
          <w:color w:val="000000"/>
          <w:spacing w:val="-2"/>
          <w:sz w:val="32"/>
          <w:szCs w:val="32"/>
          <w:lang w:eastAsia="zh-CN"/>
        </w:rPr>
        <w:t>、</w:t>
      </w:r>
      <w:r>
        <w:rPr>
          <w:rFonts w:hint="default" w:ascii="Times New Roman" w:hAnsi="Times New Roman" w:eastAsia="仿宋_GB2312" w:cs="Times New Roman"/>
          <w:bCs/>
          <w:color w:val="000000"/>
          <w:spacing w:val="-2"/>
          <w:sz w:val="32"/>
          <w:szCs w:val="32"/>
          <w:lang w:val="en-US" w:eastAsia="zh-CN"/>
        </w:rPr>
        <w:t>区</w:t>
      </w:r>
      <w:r>
        <w:rPr>
          <w:rFonts w:hint="default" w:ascii="Times New Roman" w:hAnsi="Times New Roman" w:eastAsia="仿宋_GB2312" w:cs="Times New Roman"/>
          <w:bCs/>
          <w:color w:val="000000"/>
          <w:spacing w:val="-2"/>
          <w:sz w:val="32"/>
          <w:szCs w:val="32"/>
        </w:rPr>
        <w:t>）和部门进行跟踪督促。</w:t>
      </w:r>
      <w:r>
        <w:rPr>
          <w:rFonts w:hint="default" w:ascii="Times New Roman" w:hAnsi="Times New Roman" w:eastAsia="仿宋_GB2312" w:cs="Times New Roman"/>
          <w:b/>
          <w:bCs w:val="0"/>
          <w:color w:val="000000"/>
          <w:spacing w:val="-2"/>
          <w:sz w:val="32"/>
          <w:szCs w:val="32"/>
          <w:lang w:val="en-US" w:eastAsia="zh-CN"/>
        </w:rPr>
        <w:t>二是</w:t>
      </w:r>
      <w:r>
        <w:rPr>
          <w:rFonts w:hint="default" w:ascii="Times New Roman" w:hAnsi="Times New Roman" w:eastAsia="仿宋_GB2312" w:cs="Times New Roman"/>
          <w:b w:val="0"/>
          <w:bCs w:val="0"/>
          <w:sz w:val="32"/>
          <w:szCs w:val="32"/>
          <w:lang w:val="en-US" w:eastAsia="zh-CN"/>
        </w:rPr>
        <w:t>加强政府采购管理，营商环境不断优化。制定出台《林芝市本级预算单位政府采购内部控制制度（范本）》，在全区率先细化市本级政府采购代理机构考核办法。</w:t>
      </w:r>
      <w:r>
        <w:rPr>
          <w:rFonts w:hint="default" w:ascii="Times New Roman" w:hAnsi="Times New Roman" w:eastAsia="仿宋_GB2312" w:cs="Times New Roman"/>
          <w:b/>
          <w:bCs/>
          <w:i w:val="0"/>
          <w:iCs w:val="0"/>
          <w:sz w:val="32"/>
          <w:szCs w:val="32"/>
          <w:lang w:val="en-US" w:eastAsia="zh-CN"/>
        </w:rPr>
        <w:t>三是</w:t>
      </w:r>
      <w:r>
        <w:rPr>
          <w:rFonts w:hint="default" w:ascii="Times New Roman" w:hAnsi="Times New Roman" w:eastAsia="仿宋_GB2312" w:cs="Times New Roman"/>
          <w:b w:val="0"/>
          <w:bCs w:val="0"/>
          <w:sz w:val="32"/>
          <w:szCs w:val="32"/>
          <w:lang w:val="en-US" w:eastAsia="zh-CN"/>
        </w:rPr>
        <w:t>强化财政投资评审。2025年，国家投资建设项目概（预）算送审项目157个，审减资金</w:t>
      </w:r>
      <w:r>
        <w:rPr>
          <w:rFonts w:hint="eastAsia" w:ascii="Times New Roman" w:hAnsi="Times New Roman" w:eastAsia="仿宋_GB2312" w:cs="Times New Roman"/>
          <w:b w:val="0"/>
          <w:bCs w:val="0"/>
          <w:sz w:val="32"/>
          <w:szCs w:val="32"/>
          <w:lang w:val="en-US" w:eastAsia="zh-CN"/>
        </w:rPr>
        <w:t>3,800万</w:t>
      </w:r>
      <w:r>
        <w:rPr>
          <w:rFonts w:hint="default" w:ascii="Times New Roman" w:hAnsi="Times New Roman" w:eastAsia="仿宋_GB2312" w:cs="Times New Roman"/>
          <w:b w:val="0"/>
          <w:bCs w:val="0"/>
          <w:sz w:val="32"/>
          <w:szCs w:val="32"/>
          <w:lang w:val="en-US" w:eastAsia="zh-CN"/>
        </w:rPr>
        <w:t>元，审减率9.88%；国家投资建设项目竣工结（决）算送审项目97个，审减资金</w:t>
      </w:r>
      <w:r>
        <w:rPr>
          <w:rFonts w:hint="eastAsia" w:ascii="Times New Roman" w:hAnsi="Times New Roman" w:eastAsia="仿宋_GB2312" w:cs="Times New Roman"/>
          <w:b w:val="0"/>
          <w:bCs w:val="0"/>
          <w:sz w:val="32"/>
          <w:szCs w:val="32"/>
          <w:lang w:val="en-US" w:eastAsia="zh-CN"/>
        </w:rPr>
        <w:t>17,500万</w:t>
      </w:r>
      <w:r>
        <w:rPr>
          <w:rFonts w:hint="default" w:ascii="Times New Roman" w:hAnsi="Times New Roman" w:eastAsia="仿宋_GB2312" w:cs="Times New Roman"/>
          <w:b w:val="0"/>
          <w:bCs w:val="0"/>
          <w:sz w:val="32"/>
          <w:szCs w:val="32"/>
          <w:lang w:val="en-US" w:eastAsia="zh-CN"/>
        </w:rPr>
        <w:t>元，审减率4.98%。同时定期组织开展财评机构考核，不断强化评审质量和时效。</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val="en-US" w:eastAsia="zh-CN"/>
        </w:rPr>
        <w:t>二</w:t>
      </w:r>
      <w:r>
        <w:rPr>
          <w:rFonts w:hint="default" w:ascii="Times New Roman" w:hAnsi="Times New Roman" w:eastAsia="楷体_GB2312" w:cs="Times New Roman"/>
          <w:color w:val="000000"/>
          <w:sz w:val="32"/>
          <w:szCs w:val="32"/>
        </w:rPr>
        <w:t>）</w:t>
      </w:r>
      <w:r>
        <w:rPr>
          <w:rFonts w:hint="default" w:ascii="Times New Roman" w:hAnsi="Times New Roman" w:eastAsia="楷体_GB2312" w:cs="Times New Roman"/>
          <w:color w:val="000000"/>
          <w:sz w:val="32"/>
          <w:szCs w:val="32"/>
          <w:lang w:val="en-US" w:eastAsia="zh-CN"/>
        </w:rPr>
        <w:t>坚决</w:t>
      </w:r>
      <w:r>
        <w:rPr>
          <w:rFonts w:hint="default" w:ascii="Times New Roman" w:hAnsi="Times New Roman" w:eastAsia="楷体_GB2312" w:cs="Times New Roman"/>
          <w:color w:val="000000"/>
          <w:sz w:val="32"/>
          <w:szCs w:val="32"/>
        </w:rPr>
        <w:t>筑牢财政运行安全底线</w:t>
      </w:r>
      <w:r>
        <w:rPr>
          <w:rFonts w:hint="default" w:ascii="Times New Roman" w:hAnsi="Times New Roman" w:eastAsia="楷体_GB2312" w:cs="Times New Roman"/>
          <w:color w:val="000000"/>
          <w:sz w:val="32"/>
          <w:szCs w:val="32"/>
          <w:lang w:eastAsia="zh-CN"/>
        </w:rPr>
        <w:t>。</w:t>
      </w: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兜牢兜实基层“三保”底线。全</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rPr>
        <w:t>“三保”未出现一起风险事件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bCs/>
          <w:sz w:val="32"/>
          <w:szCs w:val="32"/>
        </w:rPr>
        <w:t>加强地方政府债务管理。</w:t>
      </w:r>
      <w:r>
        <w:rPr>
          <w:rFonts w:hint="default" w:ascii="Times New Roman" w:hAnsi="Times New Roman" w:eastAsia="仿宋_GB2312" w:cs="Times New Roman"/>
          <w:sz w:val="32"/>
          <w:szCs w:val="32"/>
          <w:highlight w:val="none"/>
        </w:rPr>
        <w:t>常态化开展风险监测预警，稳妥有序化解存量债务，</w:t>
      </w:r>
      <w:r>
        <w:rPr>
          <w:rFonts w:hint="default" w:ascii="Times New Roman" w:hAnsi="Times New Roman" w:eastAsia="仿宋_GB2312" w:cs="Times New Roman"/>
          <w:sz w:val="32"/>
          <w:szCs w:val="32"/>
          <w:highlight w:val="none"/>
          <w:lang w:eastAsia="zh-CN"/>
        </w:rPr>
        <w:t>杜绝</w:t>
      </w:r>
      <w:r>
        <w:rPr>
          <w:rFonts w:hint="default" w:ascii="Times New Roman" w:hAnsi="Times New Roman" w:eastAsia="仿宋_GB2312" w:cs="Times New Roman"/>
          <w:sz w:val="32"/>
          <w:szCs w:val="32"/>
          <w:highlight w:val="none"/>
        </w:rPr>
        <w:t>新增</w:t>
      </w:r>
      <w:r>
        <w:rPr>
          <w:rFonts w:hint="default" w:ascii="Times New Roman" w:hAnsi="Times New Roman" w:eastAsia="仿宋_GB2312" w:cs="Times New Roman"/>
          <w:sz w:val="32"/>
          <w:szCs w:val="32"/>
          <w:highlight w:val="none"/>
          <w:lang w:eastAsia="zh-CN"/>
        </w:rPr>
        <w:t>政府隐性</w:t>
      </w:r>
      <w:r>
        <w:rPr>
          <w:rFonts w:hint="default" w:ascii="Times New Roman" w:hAnsi="Times New Roman" w:eastAsia="仿宋_GB2312" w:cs="Times New Roman"/>
          <w:sz w:val="32"/>
          <w:szCs w:val="32"/>
          <w:highlight w:val="none"/>
        </w:rPr>
        <w:t>债务，牢牢守住不发生系统性、区域性债务风险的底线。</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楷体_GB2312" w:cs="Times New Roman"/>
          <w:color w:val="000000"/>
          <w:sz w:val="32"/>
          <w:szCs w:val="32"/>
          <w:highlight w:val="none"/>
        </w:rPr>
        <w:t>（</w:t>
      </w:r>
      <w:r>
        <w:rPr>
          <w:rFonts w:hint="default" w:ascii="Times New Roman" w:hAnsi="Times New Roman" w:eastAsia="楷体_GB2312" w:cs="Times New Roman"/>
          <w:color w:val="000000"/>
          <w:sz w:val="32"/>
          <w:szCs w:val="32"/>
          <w:highlight w:val="none"/>
          <w:lang w:val="en-US" w:eastAsia="zh-CN"/>
        </w:rPr>
        <w:t>三</w:t>
      </w:r>
      <w:r>
        <w:rPr>
          <w:rFonts w:hint="default" w:ascii="Times New Roman" w:hAnsi="Times New Roman" w:eastAsia="楷体_GB2312" w:cs="Times New Roman"/>
          <w:color w:val="000000"/>
          <w:sz w:val="32"/>
          <w:szCs w:val="32"/>
          <w:highlight w:val="none"/>
        </w:rPr>
        <w:t>）</w:t>
      </w:r>
      <w:r>
        <w:rPr>
          <w:rFonts w:hint="default" w:ascii="Times New Roman" w:hAnsi="Times New Roman" w:eastAsia="楷体_GB2312" w:cs="Times New Roman"/>
          <w:color w:val="000000"/>
          <w:sz w:val="32"/>
          <w:szCs w:val="32"/>
          <w:lang w:val="en-US" w:eastAsia="zh-CN"/>
        </w:rPr>
        <w:t>持续</w:t>
      </w:r>
      <w:r>
        <w:rPr>
          <w:rFonts w:hint="default" w:ascii="Times New Roman" w:hAnsi="Times New Roman" w:eastAsia="楷体_GB2312" w:cs="Times New Roman"/>
          <w:color w:val="000000"/>
          <w:sz w:val="32"/>
          <w:szCs w:val="32"/>
        </w:rPr>
        <w:t>加大财会监督</w:t>
      </w:r>
      <w:r>
        <w:rPr>
          <w:rFonts w:hint="default" w:ascii="Times New Roman" w:hAnsi="Times New Roman" w:eastAsia="楷体_GB2312" w:cs="Times New Roman"/>
          <w:color w:val="000000"/>
          <w:sz w:val="32"/>
          <w:szCs w:val="32"/>
          <w:lang w:val="en-US" w:eastAsia="zh-CN"/>
        </w:rPr>
        <w:t>工作</w:t>
      </w:r>
      <w:r>
        <w:rPr>
          <w:rFonts w:hint="default" w:ascii="Times New Roman" w:hAnsi="Times New Roman" w:eastAsia="楷体_GB2312" w:cs="Times New Roman"/>
          <w:color w:val="000000"/>
          <w:sz w:val="32"/>
          <w:szCs w:val="32"/>
        </w:rPr>
        <w:t>力度</w:t>
      </w:r>
      <w:r>
        <w:rPr>
          <w:rFonts w:hint="default" w:ascii="Times New Roman" w:hAnsi="Times New Roman" w:eastAsia="楷体_GB2312" w:cs="Times New Roman"/>
          <w:color w:val="000000"/>
          <w:sz w:val="32"/>
          <w:szCs w:val="32"/>
          <w:lang w:eastAsia="zh-CN"/>
        </w:rPr>
        <w:t>。</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color w:val="auto"/>
          <w:sz w:val="32"/>
          <w:szCs w:val="32"/>
          <w:highlight w:val="none"/>
          <w:u w:val="none"/>
          <w:lang w:val="en-US" w:eastAsia="zh-CN"/>
        </w:rPr>
        <w:t>组织财政业务骨干完成7县（市、区）、99家</w:t>
      </w:r>
      <w:r>
        <w:rPr>
          <w:rFonts w:hint="default" w:ascii="Times New Roman" w:hAnsi="Times New Roman" w:eastAsia="仿宋_GB2312" w:cs="Times New Roman"/>
          <w:sz w:val="32"/>
          <w:szCs w:val="32"/>
          <w:highlight w:val="none"/>
          <w:lang w:val="en-US" w:eastAsia="zh-CN"/>
        </w:rPr>
        <w:t>市直预算单位会计基础、财务日常监督、乡镇财务等监督检查；</w:t>
      </w:r>
      <w:r>
        <w:rPr>
          <w:rFonts w:hint="default"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color w:val="auto"/>
          <w:kern w:val="2"/>
          <w:sz w:val="32"/>
          <w:szCs w:val="32"/>
          <w:highlight w:val="none"/>
          <w:lang w:val="en-US" w:eastAsia="zh-CN" w:bidi="ar-SA"/>
        </w:rPr>
        <w:t>组织对51家市直预算单位2024年会计信息质量、专项资金、补贴类资金等开展财会监督检查、整改回头看，</w:t>
      </w:r>
      <w:r>
        <w:rPr>
          <w:rFonts w:hint="default" w:ascii="Times New Roman" w:hAnsi="Times New Roman" w:eastAsia="仿宋_GB2312" w:cs="Times New Roman"/>
          <w:b w:val="0"/>
          <w:bCs w:val="0"/>
          <w:color w:val="auto"/>
          <w:kern w:val="2"/>
          <w:sz w:val="32"/>
          <w:szCs w:val="32"/>
          <w:highlight w:val="none"/>
          <w:lang w:val="en-US" w:eastAsia="zh-CN" w:bidi="ar-SA"/>
        </w:rPr>
        <w:t>累计发现整改问题111个</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三是</w:t>
      </w:r>
      <w:r>
        <w:rPr>
          <w:rFonts w:hint="default" w:ascii="Times New Roman" w:hAnsi="Times New Roman" w:eastAsia="仿宋_GB2312" w:cs="Times New Roman"/>
          <w:b w:val="0"/>
          <w:bCs w:val="0"/>
          <w:sz w:val="32"/>
          <w:szCs w:val="32"/>
          <w:lang w:eastAsia="zh-CN"/>
        </w:rPr>
        <w:t>组织全市机关事业单位主要领导、财务</w:t>
      </w:r>
      <w:r>
        <w:rPr>
          <w:rFonts w:hint="eastAsia" w:ascii="Times New Roman" w:hAnsi="Times New Roman" w:eastAsia="仿宋_GB2312" w:cs="Times New Roman"/>
          <w:b w:val="0"/>
          <w:bCs w:val="0"/>
          <w:sz w:val="32"/>
          <w:szCs w:val="32"/>
          <w:lang w:val="en-US" w:eastAsia="zh-CN"/>
        </w:rPr>
        <w:t>人员</w:t>
      </w:r>
      <w:r>
        <w:rPr>
          <w:rFonts w:hint="default" w:ascii="Times New Roman" w:hAnsi="Times New Roman" w:eastAsia="仿宋_GB2312" w:cs="Times New Roman"/>
          <w:b w:val="0"/>
          <w:bCs w:val="0"/>
          <w:sz w:val="32"/>
          <w:szCs w:val="32"/>
          <w:lang w:eastAsia="zh-CN"/>
        </w:rPr>
        <w:t>开展专题培训</w:t>
      </w:r>
      <w:r>
        <w:rPr>
          <w:rFonts w:hint="default" w:ascii="Times New Roman" w:hAnsi="Times New Roman" w:eastAsia="仿宋_GB2312" w:cs="Times New Roman"/>
          <w:b w:val="0"/>
          <w:bCs w:val="0"/>
          <w:sz w:val="32"/>
          <w:szCs w:val="32"/>
          <w:lang w:val="en-US" w:eastAsia="zh-CN"/>
        </w:rPr>
        <w:t>6</w:t>
      </w:r>
      <w:r>
        <w:rPr>
          <w:rFonts w:hint="default" w:ascii="Times New Roman" w:hAnsi="Times New Roman" w:eastAsia="仿宋_GB2312" w:cs="Times New Roman"/>
          <w:b w:val="0"/>
          <w:bCs w:val="0"/>
          <w:sz w:val="32"/>
          <w:szCs w:val="32"/>
          <w:lang w:eastAsia="zh-CN"/>
        </w:rPr>
        <w:t>期，参训人员</w:t>
      </w:r>
      <w:r>
        <w:rPr>
          <w:rFonts w:hint="default" w:ascii="Times New Roman" w:hAnsi="Times New Roman" w:eastAsia="仿宋_GB2312" w:cs="Times New Roman"/>
          <w:b w:val="0"/>
          <w:bCs w:val="0"/>
          <w:sz w:val="32"/>
          <w:szCs w:val="32"/>
          <w:lang w:val="en-US" w:eastAsia="zh-CN"/>
        </w:rPr>
        <w:t>550余</w:t>
      </w:r>
      <w:r>
        <w:rPr>
          <w:rFonts w:hint="default" w:ascii="Times New Roman" w:hAnsi="Times New Roman" w:eastAsia="仿宋_GB2312" w:cs="Times New Roman"/>
          <w:b w:val="0"/>
          <w:bCs w:val="0"/>
          <w:sz w:val="32"/>
          <w:szCs w:val="32"/>
          <w:lang w:eastAsia="zh-CN"/>
        </w:rPr>
        <w:t>人次，并邀请广东省专家教授赴林芝授课，全面提升全市财</w:t>
      </w:r>
      <w:r>
        <w:rPr>
          <w:rFonts w:hint="eastAsia" w:ascii="Times New Roman" w:hAnsi="Times New Roman" w:eastAsia="仿宋_GB2312" w:cs="Times New Roman"/>
          <w:b w:val="0"/>
          <w:bCs w:val="0"/>
          <w:sz w:val="32"/>
          <w:szCs w:val="32"/>
          <w:lang w:val="en-US" w:eastAsia="zh-CN"/>
        </w:rPr>
        <w:t>务</w:t>
      </w:r>
      <w:r>
        <w:rPr>
          <w:rFonts w:hint="default" w:ascii="Times New Roman" w:hAnsi="Times New Roman" w:eastAsia="仿宋_GB2312" w:cs="Times New Roman"/>
          <w:b w:val="0"/>
          <w:bCs w:val="0"/>
          <w:sz w:val="32"/>
          <w:szCs w:val="32"/>
          <w:lang w:eastAsia="zh-CN"/>
        </w:rPr>
        <w:t>人员专业能力。</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color w:val="000000"/>
          <w:sz w:val="32"/>
          <w:szCs w:val="32"/>
        </w:rPr>
        <w:t>（</w:t>
      </w:r>
      <w:r>
        <w:rPr>
          <w:rFonts w:hint="eastAsia" w:ascii="Times New Roman" w:hAnsi="Times New Roman" w:eastAsia="楷体_GB2312" w:cs="Times New Roman"/>
          <w:color w:val="000000"/>
          <w:sz w:val="32"/>
          <w:szCs w:val="32"/>
          <w:lang w:val="en-US" w:eastAsia="zh-CN"/>
        </w:rPr>
        <w:t>四</w:t>
      </w:r>
      <w:r>
        <w:rPr>
          <w:rFonts w:hint="default" w:ascii="Times New Roman" w:hAnsi="Times New Roman" w:eastAsia="楷体_GB2312" w:cs="Times New Roman"/>
          <w:color w:val="000000"/>
          <w:sz w:val="32"/>
          <w:szCs w:val="32"/>
        </w:rPr>
        <w:t>）自觉接受人大审查监督</w:t>
      </w:r>
      <w:r>
        <w:rPr>
          <w:rFonts w:hint="default" w:ascii="Times New Roman" w:hAnsi="Times New Roman" w:eastAsia="楷体_GB2312" w:cs="Times New Roman"/>
          <w:color w:val="000000"/>
          <w:sz w:val="32"/>
          <w:szCs w:val="32"/>
          <w:lang w:eastAsia="zh-CN"/>
        </w:rPr>
        <w:t>。</w:t>
      </w:r>
      <w:r>
        <w:rPr>
          <w:rFonts w:hint="eastAsia" w:ascii="Times New Roman" w:hAnsi="Times New Roman" w:eastAsia="仿宋_GB2312" w:cs="Times New Roman"/>
          <w:sz w:val="32"/>
          <w:szCs w:val="32"/>
          <w:lang w:val="en-US" w:eastAsia="zh-CN"/>
        </w:rPr>
        <w:t>严格</w:t>
      </w:r>
      <w:r>
        <w:rPr>
          <w:rFonts w:hint="default" w:ascii="Times New Roman" w:hAnsi="Times New Roman" w:eastAsia="仿宋_GB2312" w:cs="Times New Roman"/>
          <w:sz w:val="32"/>
          <w:szCs w:val="32"/>
        </w:rPr>
        <w:t>落实人大预算审查监督要求，</w:t>
      </w:r>
      <w:r>
        <w:rPr>
          <w:rFonts w:hint="eastAsia" w:ascii="Times New Roman" w:hAnsi="Times New Roman" w:eastAsia="仿宋_GB2312" w:cs="Times New Roman"/>
          <w:sz w:val="32"/>
          <w:szCs w:val="32"/>
          <w:lang w:val="en-US" w:eastAsia="zh-CN"/>
        </w:rPr>
        <w:t>按规定程序及时</w:t>
      </w:r>
      <w:r>
        <w:rPr>
          <w:rFonts w:hint="default" w:ascii="Times New Roman" w:hAnsi="Times New Roman" w:eastAsia="仿宋_GB2312" w:cs="Times New Roman"/>
          <w:sz w:val="32"/>
          <w:szCs w:val="32"/>
        </w:rPr>
        <w:t>报送预算、决算、预算调整方案</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rPr>
        <w:t>预算执行情况</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扎实抓好</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rPr>
        <w:t>人大及其常委会有关预算决议和审查意见</w:t>
      </w:r>
      <w:r>
        <w:rPr>
          <w:rFonts w:hint="eastAsia" w:ascii="Times New Roman" w:hAnsi="Times New Roman" w:eastAsia="仿宋_GB2312" w:cs="Times New Roman"/>
          <w:sz w:val="32"/>
          <w:szCs w:val="32"/>
          <w:lang w:val="en-US" w:eastAsia="zh-CN"/>
        </w:rPr>
        <w:t>的落实工作</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sz w:val="32"/>
          <w:szCs w:val="32"/>
        </w:rPr>
        <w:t>总的看，</w:t>
      </w:r>
      <w:r>
        <w:rPr>
          <w:rFonts w:hint="default" w:ascii="Times New Roman" w:hAnsi="Times New Roman" w:eastAsia="仿宋_GB2312" w:cs="Times New Roman"/>
          <w:sz w:val="32"/>
          <w:szCs w:val="32"/>
          <w:lang w:eastAsia="zh-CN"/>
        </w:rPr>
        <w:t>2025年</w:t>
      </w:r>
      <w:r>
        <w:rPr>
          <w:rFonts w:hint="default" w:ascii="Times New Roman" w:hAnsi="Times New Roman" w:eastAsia="仿宋_GB2312" w:cs="Times New Roman"/>
          <w:sz w:val="32"/>
          <w:szCs w:val="32"/>
        </w:rPr>
        <w:t>决算情况较好，财政改革发展工作取得新的进展，为我</w:t>
      </w: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rPr>
        <w:t>经济社会持续健康发展提供了有力支撑。同时，预算执行和财政工作中还存在一些困难和问题。主要是：</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b w:val="0"/>
          <w:bCs w:val="0"/>
          <w:kern w:val="1"/>
          <w:sz w:val="32"/>
          <w:szCs w:val="32"/>
          <w:lang w:val="en-US" w:eastAsia="zh-CN" w:bidi="ar-SA"/>
        </w:rPr>
        <w:t>支出进度慢，</w:t>
      </w:r>
      <w:r>
        <w:rPr>
          <w:rFonts w:hint="eastAsia" w:ascii="Times New Roman" w:hAnsi="Times New Roman" w:eastAsia="仿宋_GB2312" w:cs="Times New Roman"/>
          <w:b w:val="0"/>
          <w:bCs w:val="0"/>
          <w:kern w:val="1"/>
          <w:sz w:val="32"/>
          <w:szCs w:val="32"/>
          <w:lang w:val="en-US" w:eastAsia="zh-CN" w:bidi="ar-SA"/>
        </w:rPr>
        <w:t>财政资金使用效益有待提升</w:t>
      </w:r>
      <w:r>
        <w:rPr>
          <w:rFonts w:hint="default" w:ascii="Times New Roman" w:hAnsi="Times New Roman" w:eastAsia="仿宋_GB2312" w:cs="Times New Roman"/>
          <w:b w:val="0"/>
          <w:bCs w:val="0"/>
          <w:kern w:val="1"/>
          <w:sz w:val="32"/>
          <w:szCs w:val="32"/>
          <w:lang w:val="en-US" w:eastAsia="zh-CN" w:bidi="ar-SA"/>
        </w:rPr>
        <w:t>。</w:t>
      </w:r>
      <w:r>
        <w:rPr>
          <w:rFonts w:hint="eastAsia" w:ascii="Times New Roman" w:hAnsi="Times New Roman" w:eastAsia="仿宋_GB2312" w:cs="Times New Roman"/>
          <w:b/>
          <w:bCs/>
          <w:color w:val="auto"/>
          <w:sz w:val="32"/>
          <w:szCs w:val="32"/>
          <w:highlight w:val="none"/>
          <w:lang w:val="en-US" w:eastAsia="zh-CN"/>
        </w:rPr>
        <w:t>二</w:t>
      </w:r>
      <w:r>
        <w:rPr>
          <w:rFonts w:hint="default" w:ascii="Times New Roman" w:hAnsi="Times New Roman" w:eastAsia="仿宋_GB2312" w:cs="Times New Roman"/>
          <w:b/>
          <w:bCs/>
          <w:color w:val="auto"/>
          <w:sz w:val="32"/>
          <w:szCs w:val="32"/>
          <w:highlight w:val="none"/>
          <w:lang w:val="en-US" w:eastAsia="zh-CN"/>
        </w:rPr>
        <w:t>是</w:t>
      </w:r>
      <w:r>
        <w:rPr>
          <w:rFonts w:hint="default" w:ascii="Times New Roman" w:hAnsi="Times New Roman" w:eastAsia="仿宋_GB2312" w:cs="Times New Roman"/>
          <w:color w:val="auto"/>
          <w:sz w:val="32"/>
          <w:szCs w:val="32"/>
          <w:highlight w:val="none"/>
          <w:lang w:val="en-US" w:eastAsia="zh-CN"/>
        </w:rPr>
        <w:t>项目资金申报主动性不足</w:t>
      </w:r>
      <w:r>
        <w:rPr>
          <w:rFonts w:hint="eastAsia"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b/>
          <w:bCs/>
          <w:sz w:val="32"/>
          <w:szCs w:val="32"/>
          <w:highlight w:val="none"/>
          <w:lang w:val="en-US" w:eastAsia="zh-CN"/>
        </w:rPr>
        <w:t>三是</w:t>
      </w:r>
      <w:r>
        <w:rPr>
          <w:rFonts w:hint="eastAsia" w:ascii="Times New Roman" w:hAnsi="Times New Roman" w:eastAsia="仿宋_GB2312" w:cs="Times New Roman"/>
          <w:color w:val="auto"/>
          <w:sz w:val="32"/>
          <w:szCs w:val="32"/>
          <w:highlight w:val="none"/>
          <w:lang w:val="en-US" w:eastAsia="zh-CN"/>
        </w:rPr>
        <w:t>财政管理水平有待提高。预算管理精细化程度仍有不足，预算执行管控、绩效结果运用、</w:t>
      </w:r>
      <w:r>
        <w:rPr>
          <w:rFonts w:hint="eastAsia" w:ascii="Nimbus Roman No9 L" w:hAnsi="Nimbus Roman No9 L" w:eastAsia="仿宋_GB2312" w:cs="Nimbus Roman No9 L"/>
          <w:b w:val="0"/>
          <w:bCs w:val="0"/>
          <w:sz w:val="32"/>
          <w:szCs w:val="32"/>
          <w:lang w:val="en-US" w:eastAsia="zh-CN"/>
        </w:rPr>
        <w:t>业务指导</w:t>
      </w:r>
      <w:r>
        <w:rPr>
          <w:rFonts w:hint="eastAsia" w:ascii="Times New Roman" w:hAnsi="Times New Roman" w:eastAsia="仿宋_GB2312" w:cs="Times New Roman"/>
          <w:color w:val="auto"/>
          <w:sz w:val="32"/>
          <w:szCs w:val="32"/>
          <w:highlight w:val="none"/>
          <w:lang w:val="en-US" w:eastAsia="zh-CN"/>
        </w:rPr>
        <w:t>等方面仍存在短板，财政管理规范化、科学化水平还需持续提升。</w:t>
      </w:r>
    </w:p>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Nimbus Roman No9 L">
    <w:panose1 w:val="00000000000000000000"/>
    <w:charset w:val="00"/>
    <w:family w:val="auto"/>
    <w:pitch w:val="default"/>
    <w:sig w:usb0="00000000" w:usb1="00000000" w:usb2="00000000" w:usb3="00000000" w:csb0="00000000" w:csb1="00000000"/>
  </w:font>
  <w:font w:name="楷体_GB2312">
    <w:altName w:val="方正楷体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1044B2"/>
    <w:rsid w:val="1A1044B2"/>
    <w:rsid w:val="33FFB6E3"/>
    <w:rsid w:val="39FE2313"/>
    <w:rsid w:val="3D65FE0B"/>
    <w:rsid w:val="5A4F16F2"/>
    <w:rsid w:val="5BED695C"/>
    <w:rsid w:val="5CFF2996"/>
    <w:rsid w:val="5F4DA8D4"/>
    <w:rsid w:val="5FD2B35E"/>
    <w:rsid w:val="5FFD4789"/>
    <w:rsid w:val="6D7FFA30"/>
    <w:rsid w:val="77FE2CDA"/>
    <w:rsid w:val="7ABF2EE5"/>
    <w:rsid w:val="7BF72563"/>
    <w:rsid w:val="7BF9C138"/>
    <w:rsid w:val="7BFE9ECF"/>
    <w:rsid w:val="7DE5AC92"/>
    <w:rsid w:val="7E748171"/>
    <w:rsid w:val="7FFDE4D1"/>
    <w:rsid w:val="9DFAC746"/>
    <w:rsid w:val="A6F3076F"/>
    <w:rsid w:val="ABDB6156"/>
    <w:rsid w:val="B4CF0613"/>
    <w:rsid w:val="BC7FAE8E"/>
    <w:rsid w:val="BEDBC532"/>
    <w:rsid w:val="BF772B62"/>
    <w:rsid w:val="BFBF8424"/>
    <w:rsid w:val="BFEDE918"/>
    <w:rsid w:val="CFED70DC"/>
    <w:rsid w:val="DE7FC886"/>
    <w:rsid w:val="DF773401"/>
    <w:rsid w:val="DF7D65DA"/>
    <w:rsid w:val="EF4EC1E8"/>
    <w:rsid w:val="F2FFE7F5"/>
    <w:rsid w:val="F5B429FA"/>
    <w:rsid w:val="F60F5A99"/>
    <w:rsid w:val="F75D8D99"/>
    <w:rsid w:val="FC7D12F8"/>
    <w:rsid w:val="FFF7E9BD"/>
    <w:rsid w:val="FFFB9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widowControl/>
      <w:spacing w:line="560" w:lineRule="exact"/>
      <w:ind w:firstLine="200" w:firstLineChars="200"/>
    </w:pPr>
    <w:rPr>
      <w:rFonts w:ascii="Times New Roman" w:hAnsi="Times New Roman" w:eastAsia="仿宋_GB2312" w:cs="Times New Roman"/>
      <w:sz w:val="28"/>
      <w:szCs w:val="28"/>
    </w:rPr>
  </w:style>
  <w:style w:type="paragraph" w:styleId="3">
    <w:name w:val="Body Text Indent"/>
    <w:basedOn w:val="1"/>
    <w:next w:val="4"/>
    <w:qFormat/>
    <w:uiPriority w:val="0"/>
    <w:pPr>
      <w:spacing w:after="120" w:afterLines="0"/>
      <w:ind w:left="420" w:leftChars="200"/>
    </w:pPr>
    <w:rPr>
      <w:rFonts w:eastAsia="宋体"/>
      <w:kern w:val="2"/>
      <w:sz w:val="21"/>
      <w:szCs w:val="24"/>
      <w:lang w:val="en-US" w:eastAsia="zh-CN" w:bidi="ar-SA"/>
    </w:rPr>
  </w:style>
  <w:style w:type="paragraph" w:styleId="4">
    <w:name w:val="footer"/>
    <w:basedOn w:val="1"/>
    <w:next w:val="1"/>
    <w:qFormat/>
    <w:uiPriority w:val="0"/>
    <w:pPr>
      <w:tabs>
        <w:tab w:val="center" w:pos="4153"/>
        <w:tab w:val="right" w:pos="8306"/>
      </w:tabs>
      <w:snapToGrid w:val="0"/>
      <w:jc w:val="left"/>
    </w:pPr>
    <w:rPr>
      <w:sz w:val="18"/>
    </w:rPr>
  </w:style>
  <w:style w:type="paragraph" w:styleId="5">
    <w:name w:val="toc 3"/>
    <w:basedOn w:val="1"/>
    <w:next w:val="1"/>
    <w:qFormat/>
    <w:uiPriority w:val="0"/>
    <w:pPr>
      <w:ind w:left="840" w:leftChars="400"/>
    </w:pPr>
  </w:style>
  <w:style w:type="paragraph" w:styleId="6">
    <w:name w:val="Body Text"/>
    <w:basedOn w:val="1"/>
    <w:next w:val="1"/>
    <w:unhideWhenUsed/>
    <w:qFormat/>
    <w:uiPriority w:val="99"/>
    <w:pPr>
      <w:spacing w:after="120"/>
    </w:pPr>
    <w:rPr>
      <w:szCs w:val="20"/>
    </w:rPr>
  </w:style>
  <w:style w:type="paragraph" w:styleId="7">
    <w:name w:val="Body Text Indent 2"/>
    <w:basedOn w:val="1"/>
    <w:next w:val="8"/>
    <w:qFormat/>
    <w:uiPriority w:val="0"/>
    <w:pPr>
      <w:spacing w:after="120" w:line="480" w:lineRule="auto"/>
      <w:ind w:left="420" w:leftChars="200"/>
    </w:pPr>
  </w:style>
  <w:style w:type="paragraph" w:styleId="8">
    <w:name w:val="Body Text Indent 3"/>
    <w:basedOn w:val="1"/>
    <w:qFormat/>
    <w:uiPriority w:val="0"/>
    <w:pPr>
      <w:spacing w:after="120" w:line="240" w:lineRule="auto"/>
      <w:ind w:left="200" w:leftChars="200"/>
    </w:pPr>
    <w:rPr>
      <w:rFonts w:ascii="Calibri" w:hAnsi="Calibri" w:eastAsia="仿宋_GB2312" w:cs="Times New Roman"/>
      <w:kern w:val="44"/>
      <w:sz w:val="16"/>
      <w:szCs w:val="16"/>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2026-09-29T03:12:00Z</dcterms:created>
  <dc:creator>Lenovo</dc:creator>
  <cp:lastModifiedBy>user</cp:lastModifiedBy>
  <dcterms:modified xsi:type="dcterms:W3CDTF">2026-10-12T18:07:15Z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